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5F54" w:rsidRPr="00ED1B72" w:rsidRDefault="00EB5F54" w:rsidP="00EB5F54">
      <w:pPr>
        <w:pStyle w:val="Default"/>
        <w:rPr>
          <w:rFonts w:ascii="Times New Roman" w:hAnsi="Times New Roman" w:cs="Times New Roman"/>
          <w:color w:val="auto"/>
          <w:sz w:val="28"/>
          <w:szCs w:val="28"/>
        </w:rPr>
      </w:pPr>
    </w:p>
    <w:p w:rsidR="00EB5F54" w:rsidRPr="00ED1B72" w:rsidRDefault="00EB5F54" w:rsidP="00EB5F54">
      <w:pPr>
        <w:pStyle w:val="Default"/>
        <w:jc w:val="center"/>
        <w:rPr>
          <w:rFonts w:ascii="Times New Roman" w:hAnsi="Times New Roman" w:cs="Times New Roman"/>
          <w:color w:val="auto"/>
          <w:sz w:val="28"/>
          <w:szCs w:val="28"/>
        </w:rPr>
      </w:pPr>
      <w:r w:rsidRPr="00ED1B72">
        <w:rPr>
          <w:rFonts w:ascii="Times New Roman" w:hAnsi="Times New Roman" w:cs="Times New Roman"/>
          <w:b/>
          <w:bCs/>
          <w:color w:val="auto"/>
          <w:sz w:val="28"/>
          <w:szCs w:val="28"/>
        </w:rPr>
        <w:t xml:space="preserve">DICTAMEN DE </w:t>
      </w:r>
      <w:r w:rsidR="00ED1B72" w:rsidRPr="00ED1B72">
        <w:rPr>
          <w:rFonts w:ascii="Times New Roman" w:hAnsi="Times New Roman" w:cs="Times New Roman"/>
          <w:b/>
          <w:bCs/>
          <w:color w:val="auto"/>
          <w:sz w:val="28"/>
          <w:szCs w:val="28"/>
        </w:rPr>
        <w:t xml:space="preserve">LAS </w:t>
      </w:r>
      <w:r w:rsidRPr="00ED1B72">
        <w:rPr>
          <w:rFonts w:ascii="Times New Roman" w:hAnsi="Times New Roman" w:cs="Times New Roman"/>
          <w:b/>
          <w:bCs/>
          <w:color w:val="auto"/>
          <w:sz w:val="28"/>
          <w:szCs w:val="28"/>
        </w:rPr>
        <w:t>COMISION</w:t>
      </w:r>
      <w:r w:rsidR="00ED1B72" w:rsidRPr="00ED1B72">
        <w:rPr>
          <w:rFonts w:ascii="Times New Roman" w:hAnsi="Times New Roman" w:cs="Times New Roman"/>
          <w:b/>
          <w:bCs/>
          <w:color w:val="auto"/>
          <w:sz w:val="28"/>
          <w:szCs w:val="28"/>
        </w:rPr>
        <w:t xml:space="preserve">ES </w:t>
      </w:r>
    </w:p>
    <w:p w:rsidR="00EB5F54" w:rsidRPr="00ED1B72" w:rsidRDefault="00EB5F54" w:rsidP="00EB5F54">
      <w:pPr>
        <w:pStyle w:val="Default"/>
        <w:rPr>
          <w:rFonts w:ascii="Times New Roman" w:hAnsi="Times New Roman" w:cs="Times New Roman"/>
          <w:color w:val="auto"/>
          <w:sz w:val="28"/>
          <w:szCs w:val="28"/>
        </w:rPr>
      </w:pPr>
    </w:p>
    <w:p w:rsidR="00EB5F54" w:rsidRPr="00ED1B72" w:rsidRDefault="00EB5F54" w:rsidP="00EB5F54">
      <w:pPr>
        <w:pStyle w:val="Default"/>
        <w:rPr>
          <w:rFonts w:ascii="Times New Roman" w:hAnsi="Times New Roman" w:cs="Times New Roman"/>
          <w:color w:val="auto"/>
          <w:sz w:val="28"/>
          <w:szCs w:val="28"/>
        </w:rPr>
      </w:pPr>
      <w:r w:rsidRPr="00ED1B72">
        <w:rPr>
          <w:rFonts w:ascii="Times New Roman" w:hAnsi="Times New Roman" w:cs="Times New Roman"/>
          <w:color w:val="auto"/>
          <w:sz w:val="28"/>
          <w:szCs w:val="28"/>
        </w:rPr>
        <w:t xml:space="preserve">Honorable Cámara </w:t>
      </w:r>
    </w:p>
    <w:p w:rsidR="00EB5F54" w:rsidRPr="00ED1B72" w:rsidRDefault="00EB5F54" w:rsidP="00EB5F54">
      <w:pPr>
        <w:pStyle w:val="Default"/>
        <w:rPr>
          <w:rFonts w:ascii="Times New Roman" w:hAnsi="Times New Roman" w:cs="Times New Roman"/>
          <w:color w:val="auto"/>
          <w:sz w:val="28"/>
          <w:szCs w:val="28"/>
        </w:rPr>
      </w:pPr>
    </w:p>
    <w:p w:rsidR="00EB5F54" w:rsidRPr="00ED1B72" w:rsidRDefault="00393FFD" w:rsidP="00EB5F54">
      <w:pPr>
        <w:pStyle w:val="Default"/>
        <w:ind w:right="-801" w:firstLine="708"/>
        <w:jc w:val="both"/>
        <w:rPr>
          <w:rFonts w:ascii="Times New Roman" w:hAnsi="Times New Roman" w:cs="Times New Roman"/>
          <w:color w:val="auto"/>
          <w:sz w:val="28"/>
          <w:szCs w:val="28"/>
        </w:rPr>
      </w:pPr>
      <w:r w:rsidRPr="00DE17AA">
        <w:rPr>
          <w:rFonts w:ascii="Times New Roman" w:hAnsi="Times New Roman" w:cs="Times New Roman"/>
          <w:sz w:val="28"/>
          <w:szCs w:val="28"/>
        </w:rPr>
        <w:t xml:space="preserve">Las comisiones de Mujeres y Diversidad, de Legislación del Trabajo y de Presupuesto y Hacienda han considerado </w:t>
      </w:r>
      <w:r w:rsidR="00EB5F54" w:rsidRPr="00DE17AA">
        <w:rPr>
          <w:rFonts w:ascii="Times New Roman" w:hAnsi="Times New Roman" w:cs="Times New Roman"/>
          <w:color w:val="auto"/>
          <w:sz w:val="28"/>
          <w:szCs w:val="28"/>
        </w:rPr>
        <w:t xml:space="preserve">los proyectos de ley de </w:t>
      </w:r>
      <w:r w:rsidR="00A57BC7" w:rsidRPr="00DE17AA">
        <w:rPr>
          <w:rFonts w:ascii="Times New Roman" w:hAnsi="Times New Roman" w:cs="Times New Roman"/>
          <w:color w:val="auto"/>
          <w:sz w:val="28"/>
          <w:szCs w:val="28"/>
        </w:rPr>
        <w:t xml:space="preserve">la señora diputada </w:t>
      </w:r>
      <w:r w:rsidR="005C6A03" w:rsidRPr="00DE17AA">
        <w:rPr>
          <w:rFonts w:ascii="Times New Roman" w:hAnsi="Times New Roman" w:cs="Times New Roman"/>
          <w:color w:val="auto"/>
          <w:sz w:val="28"/>
          <w:szCs w:val="28"/>
        </w:rPr>
        <w:t>Horne</w:t>
      </w:r>
      <w:r w:rsidR="00A57BC7" w:rsidRPr="00DE17AA">
        <w:rPr>
          <w:rFonts w:ascii="Times New Roman" w:hAnsi="Times New Roman" w:cs="Times New Roman"/>
          <w:color w:val="auto"/>
          <w:sz w:val="28"/>
          <w:szCs w:val="28"/>
        </w:rPr>
        <w:t xml:space="preserve"> y otr</w:t>
      </w:r>
      <w:r w:rsidR="00B439E6" w:rsidRPr="00DE17AA">
        <w:rPr>
          <w:rFonts w:ascii="Times New Roman" w:hAnsi="Times New Roman" w:cs="Times New Roman"/>
          <w:color w:val="auto"/>
          <w:sz w:val="28"/>
          <w:szCs w:val="28"/>
        </w:rPr>
        <w:t>a</w:t>
      </w:r>
      <w:r w:rsidR="00A57BC7" w:rsidRPr="00DE17AA">
        <w:rPr>
          <w:rFonts w:ascii="Times New Roman" w:hAnsi="Times New Roman" w:cs="Times New Roman"/>
          <w:color w:val="auto"/>
          <w:sz w:val="28"/>
          <w:szCs w:val="28"/>
        </w:rPr>
        <w:t>s/</w:t>
      </w:r>
      <w:r w:rsidR="00B439E6" w:rsidRPr="00DE17AA">
        <w:rPr>
          <w:rFonts w:ascii="Times New Roman" w:hAnsi="Times New Roman" w:cs="Times New Roman"/>
          <w:color w:val="auto"/>
          <w:sz w:val="28"/>
          <w:szCs w:val="28"/>
        </w:rPr>
        <w:t>o</w:t>
      </w:r>
      <w:r w:rsidR="00A57BC7" w:rsidRPr="00DE17AA">
        <w:rPr>
          <w:rFonts w:ascii="Times New Roman" w:hAnsi="Times New Roman" w:cs="Times New Roman"/>
          <w:color w:val="auto"/>
          <w:sz w:val="28"/>
          <w:szCs w:val="28"/>
        </w:rPr>
        <w:t>s señor</w:t>
      </w:r>
      <w:r w:rsidR="00B439E6" w:rsidRPr="00DE17AA">
        <w:rPr>
          <w:rFonts w:ascii="Times New Roman" w:hAnsi="Times New Roman" w:cs="Times New Roman"/>
          <w:color w:val="auto"/>
          <w:sz w:val="28"/>
          <w:szCs w:val="28"/>
        </w:rPr>
        <w:t>a</w:t>
      </w:r>
      <w:r w:rsidR="00A57BC7" w:rsidRPr="00DE17AA">
        <w:rPr>
          <w:rFonts w:ascii="Times New Roman" w:hAnsi="Times New Roman" w:cs="Times New Roman"/>
          <w:color w:val="auto"/>
          <w:sz w:val="28"/>
          <w:szCs w:val="28"/>
        </w:rPr>
        <w:t>s/</w:t>
      </w:r>
      <w:r w:rsidR="00B439E6" w:rsidRPr="00DE17AA">
        <w:rPr>
          <w:rFonts w:ascii="Times New Roman" w:hAnsi="Times New Roman" w:cs="Times New Roman"/>
          <w:color w:val="auto"/>
          <w:sz w:val="28"/>
          <w:szCs w:val="28"/>
        </w:rPr>
        <w:t>e</w:t>
      </w:r>
      <w:r w:rsidR="00A57BC7" w:rsidRPr="00DE17AA">
        <w:rPr>
          <w:rFonts w:ascii="Times New Roman" w:hAnsi="Times New Roman" w:cs="Times New Roman"/>
          <w:color w:val="auto"/>
          <w:sz w:val="28"/>
          <w:szCs w:val="28"/>
        </w:rPr>
        <w:t>s diputad</w:t>
      </w:r>
      <w:r w:rsidR="00B439E6" w:rsidRPr="00DE17AA">
        <w:rPr>
          <w:rFonts w:ascii="Times New Roman" w:hAnsi="Times New Roman" w:cs="Times New Roman"/>
          <w:color w:val="auto"/>
          <w:sz w:val="28"/>
          <w:szCs w:val="28"/>
        </w:rPr>
        <w:t>a</w:t>
      </w:r>
      <w:r w:rsidR="00A57BC7" w:rsidRPr="00DE17AA">
        <w:rPr>
          <w:rFonts w:ascii="Times New Roman" w:hAnsi="Times New Roman" w:cs="Times New Roman"/>
          <w:color w:val="auto"/>
          <w:sz w:val="28"/>
          <w:szCs w:val="28"/>
        </w:rPr>
        <w:t>s/</w:t>
      </w:r>
      <w:r w:rsidR="00B439E6" w:rsidRPr="00DE17AA">
        <w:rPr>
          <w:rFonts w:ascii="Times New Roman" w:hAnsi="Times New Roman" w:cs="Times New Roman"/>
          <w:color w:val="auto"/>
          <w:sz w:val="28"/>
          <w:szCs w:val="28"/>
        </w:rPr>
        <w:t>o</w:t>
      </w:r>
      <w:r w:rsidR="00A57BC7" w:rsidRPr="00DE17AA">
        <w:rPr>
          <w:rFonts w:ascii="Times New Roman" w:hAnsi="Times New Roman" w:cs="Times New Roman"/>
          <w:color w:val="auto"/>
          <w:sz w:val="28"/>
          <w:szCs w:val="28"/>
        </w:rPr>
        <w:t>s, del</w:t>
      </w:r>
      <w:r w:rsidR="005C6A03" w:rsidRPr="00DE17AA">
        <w:rPr>
          <w:rFonts w:ascii="Times New Roman" w:hAnsi="Times New Roman" w:cs="Times New Roman"/>
          <w:color w:val="auto"/>
          <w:sz w:val="28"/>
          <w:szCs w:val="28"/>
        </w:rPr>
        <w:t>a</w:t>
      </w:r>
      <w:r w:rsidR="00A57BC7" w:rsidRPr="00DE17AA">
        <w:rPr>
          <w:rFonts w:ascii="Times New Roman" w:hAnsi="Times New Roman" w:cs="Times New Roman"/>
          <w:color w:val="auto"/>
          <w:sz w:val="28"/>
          <w:szCs w:val="28"/>
        </w:rPr>
        <w:t xml:space="preserve"> se</w:t>
      </w:r>
      <w:r w:rsidR="005C6A03" w:rsidRPr="00DE17AA">
        <w:rPr>
          <w:rFonts w:ascii="Times New Roman" w:hAnsi="Times New Roman" w:cs="Times New Roman"/>
          <w:color w:val="auto"/>
          <w:sz w:val="28"/>
          <w:szCs w:val="28"/>
        </w:rPr>
        <w:t>ñora diputada Macha y otr</w:t>
      </w:r>
      <w:r w:rsidR="00B439E6" w:rsidRPr="00DE17AA">
        <w:rPr>
          <w:rFonts w:ascii="Times New Roman" w:hAnsi="Times New Roman" w:cs="Times New Roman"/>
          <w:color w:val="auto"/>
          <w:sz w:val="28"/>
          <w:szCs w:val="28"/>
        </w:rPr>
        <w:t>a</w:t>
      </w:r>
      <w:r w:rsidR="005C6A03" w:rsidRPr="00DE17AA">
        <w:rPr>
          <w:rFonts w:ascii="Times New Roman" w:hAnsi="Times New Roman" w:cs="Times New Roman"/>
          <w:color w:val="auto"/>
          <w:sz w:val="28"/>
          <w:szCs w:val="28"/>
        </w:rPr>
        <w:t>s/</w:t>
      </w:r>
      <w:r w:rsidR="00B439E6" w:rsidRPr="00DE17AA">
        <w:rPr>
          <w:rFonts w:ascii="Times New Roman" w:hAnsi="Times New Roman" w:cs="Times New Roman"/>
          <w:color w:val="auto"/>
          <w:sz w:val="28"/>
          <w:szCs w:val="28"/>
        </w:rPr>
        <w:t>o</w:t>
      </w:r>
      <w:r w:rsidR="005C6A03" w:rsidRPr="00DE17AA">
        <w:rPr>
          <w:rFonts w:ascii="Times New Roman" w:hAnsi="Times New Roman" w:cs="Times New Roman"/>
          <w:color w:val="auto"/>
          <w:sz w:val="28"/>
          <w:szCs w:val="28"/>
        </w:rPr>
        <w:t>s señor</w:t>
      </w:r>
      <w:r w:rsidR="00B439E6" w:rsidRPr="00DE17AA">
        <w:rPr>
          <w:rFonts w:ascii="Times New Roman" w:hAnsi="Times New Roman" w:cs="Times New Roman"/>
          <w:color w:val="auto"/>
          <w:sz w:val="28"/>
          <w:szCs w:val="28"/>
        </w:rPr>
        <w:t>a</w:t>
      </w:r>
      <w:r w:rsidR="005C6A03" w:rsidRPr="00DE17AA">
        <w:rPr>
          <w:rFonts w:ascii="Times New Roman" w:hAnsi="Times New Roman" w:cs="Times New Roman"/>
          <w:color w:val="auto"/>
          <w:sz w:val="28"/>
          <w:szCs w:val="28"/>
        </w:rPr>
        <w:t>s/</w:t>
      </w:r>
      <w:r w:rsidR="00B439E6" w:rsidRPr="00DE17AA">
        <w:rPr>
          <w:rFonts w:ascii="Times New Roman" w:hAnsi="Times New Roman" w:cs="Times New Roman"/>
          <w:color w:val="auto"/>
          <w:sz w:val="28"/>
          <w:szCs w:val="28"/>
        </w:rPr>
        <w:t>e</w:t>
      </w:r>
      <w:r w:rsidR="005C6A03" w:rsidRPr="00DE17AA">
        <w:rPr>
          <w:rFonts w:ascii="Times New Roman" w:hAnsi="Times New Roman" w:cs="Times New Roman"/>
          <w:color w:val="auto"/>
          <w:sz w:val="28"/>
          <w:szCs w:val="28"/>
        </w:rPr>
        <w:t>s diputad</w:t>
      </w:r>
      <w:r w:rsidR="00B439E6" w:rsidRPr="00DE17AA">
        <w:rPr>
          <w:rFonts w:ascii="Times New Roman" w:hAnsi="Times New Roman" w:cs="Times New Roman"/>
          <w:color w:val="auto"/>
          <w:sz w:val="28"/>
          <w:szCs w:val="28"/>
        </w:rPr>
        <w:t>a</w:t>
      </w:r>
      <w:r w:rsidR="005C6A03" w:rsidRPr="00DE17AA">
        <w:rPr>
          <w:rFonts w:ascii="Times New Roman" w:hAnsi="Times New Roman" w:cs="Times New Roman"/>
          <w:color w:val="auto"/>
          <w:sz w:val="28"/>
          <w:szCs w:val="28"/>
        </w:rPr>
        <w:t>s/</w:t>
      </w:r>
      <w:r w:rsidR="00B439E6" w:rsidRPr="00DE17AA">
        <w:rPr>
          <w:rFonts w:ascii="Times New Roman" w:hAnsi="Times New Roman" w:cs="Times New Roman"/>
          <w:color w:val="auto"/>
          <w:sz w:val="28"/>
          <w:szCs w:val="28"/>
        </w:rPr>
        <w:t>o</w:t>
      </w:r>
      <w:r w:rsidR="005C6A03" w:rsidRPr="00DE17AA">
        <w:rPr>
          <w:rFonts w:ascii="Times New Roman" w:hAnsi="Times New Roman" w:cs="Times New Roman"/>
          <w:color w:val="auto"/>
          <w:sz w:val="28"/>
          <w:szCs w:val="28"/>
        </w:rPr>
        <w:t xml:space="preserve">s; </w:t>
      </w:r>
      <w:r w:rsidR="008175E2" w:rsidRPr="00DE17AA">
        <w:rPr>
          <w:rFonts w:ascii="Times New Roman" w:hAnsi="Times New Roman" w:cs="Times New Roman"/>
          <w:color w:val="auto"/>
          <w:sz w:val="28"/>
          <w:szCs w:val="28"/>
        </w:rPr>
        <w:t>de la señora diputada Estévez, Gabriela y otr</w:t>
      </w:r>
      <w:r w:rsidR="00B54815" w:rsidRPr="00DE17AA">
        <w:rPr>
          <w:rFonts w:ascii="Times New Roman" w:hAnsi="Times New Roman" w:cs="Times New Roman"/>
          <w:color w:val="auto"/>
          <w:sz w:val="28"/>
          <w:szCs w:val="28"/>
        </w:rPr>
        <w:t>a</w:t>
      </w:r>
      <w:r w:rsidR="008175E2"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o</w:t>
      </w:r>
      <w:r w:rsidR="008175E2" w:rsidRPr="00DE17AA">
        <w:rPr>
          <w:rFonts w:ascii="Times New Roman" w:hAnsi="Times New Roman" w:cs="Times New Roman"/>
          <w:color w:val="auto"/>
          <w:sz w:val="28"/>
          <w:szCs w:val="28"/>
        </w:rPr>
        <w:t>s señor</w:t>
      </w:r>
      <w:r w:rsidR="00B54815" w:rsidRPr="00DE17AA">
        <w:rPr>
          <w:rFonts w:ascii="Times New Roman" w:hAnsi="Times New Roman" w:cs="Times New Roman"/>
          <w:color w:val="auto"/>
          <w:sz w:val="28"/>
          <w:szCs w:val="28"/>
        </w:rPr>
        <w:t>a</w:t>
      </w:r>
      <w:r w:rsidR="008175E2"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e</w:t>
      </w:r>
      <w:r w:rsidR="008175E2" w:rsidRPr="00DE17AA">
        <w:rPr>
          <w:rFonts w:ascii="Times New Roman" w:hAnsi="Times New Roman" w:cs="Times New Roman"/>
          <w:color w:val="auto"/>
          <w:sz w:val="28"/>
          <w:szCs w:val="28"/>
        </w:rPr>
        <w:t>s diputad</w:t>
      </w:r>
      <w:r w:rsidR="00B54815" w:rsidRPr="00DE17AA">
        <w:rPr>
          <w:rFonts w:ascii="Times New Roman" w:hAnsi="Times New Roman" w:cs="Times New Roman"/>
          <w:color w:val="auto"/>
          <w:sz w:val="28"/>
          <w:szCs w:val="28"/>
        </w:rPr>
        <w:t>a</w:t>
      </w:r>
      <w:r w:rsidR="008175E2"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o</w:t>
      </w:r>
      <w:r w:rsidR="008175E2" w:rsidRPr="00DE17AA">
        <w:rPr>
          <w:rFonts w:ascii="Times New Roman" w:hAnsi="Times New Roman" w:cs="Times New Roman"/>
          <w:color w:val="auto"/>
          <w:sz w:val="28"/>
          <w:szCs w:val="28"/>
        </w:rPr>
        <w:t>s, de la señora diputada Álvarez Rodríguez y otr</w:t>
      </w:r>
      <w:r w:rsidR="00B54815" w:rsidRPr="00DE17AA">
        <w:rPr>
          <w:rFonts w:ascii="Times New Roman" w:hAnsi="Times New Roman" w:cs="Times New Roman"/>
          <w:color w:val="auto"/>
          <w:sz w:val="28"/>
          <w:szCs w:val="28"/>
        </w:rPr>
        <w:t>a</w:t>
      </w:r>
      <w:r w:rsidR="008175E2"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o</w:t>
      </w:r>
      <w:r w:rsidR="008175E2" w:rsidRPr="00DE17AA">
        <w:rPr>
          <w:rFonts w:ascii="Times New Roman" w:hAnsi="Times New Roman" w:cs="Times New Roman"/>
          <w:color w:val="auto"/>
          <w:sz w:val="28"/>
          <w:szCs w:val="28"/>
        </w:rPr>
        <w:t>s señor</w:t>
      </w:r>
      <w:r w:rsidR="00B54815" w:rsidRPr="00DE17AA">
        <w:rPr>
          <w:rFonts w:ascii="Times New Roman" w:hAnsi="Times New Roman" w:cs="Times New Roman"/>
          <w:color w:val="auto"/>
          <w:sz w:val="28"/>
          <w:szCs w:val="28"/>
        </w:rPr>
        <w:t>a</w:t>
      </w:r>
      <w:r w:rsidR="008175E2"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e</w:t>
      </w:r>
      <w:r w:rsidR="008175E2" w:rsidRPr="00DE17AA">
        <w:rPr>
          <w:rFonts w:ascii="Times New Roman" w:hAnsi="Times New Roman" w:cs="Times New Roman"/>
          <w:color w:val="auto"/>
          <w:sz w:val="28"/>
          <w:szCs w:val="28"/>
        </w:rPr>
        <w:t>s diputad</w:t>
      </w:r>
      <w:r w:rsidR="00B54815" w:rsidRPr="00DE17AA">
        <w:rPr>
          <w:rFonts w:ascii="Times New Roman" w:hAnsi="Times New Roman" w:cs="Times New Roman"/>
          <w:color w:val="auto"/>
          <w:sz w:val="28"/>
          <w:szCs w:val="28"/>
        </w:rPr>
        <w:t>a</w:t>
      </w:r>
      <w:r w:rsidR="008175E2"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o</w:t>
      </w:r>
      <w:r w:rsidR="008175E2" w:rsidRPr="00DE17AA">
        <w:rPr>
          <w:rFonts w:ascii="Times New Roman" w:hAnsi="Times New Roman" w:cs="Times New Roman"/>
          <w:color w:val="auto"/>
          <w:sz w:val="28"/>
          <w:szCs w:val="28"/>
        </w:rPr>
        <w:t>s, de la señora diputada Del Pla y otra señora diputada, del señor diputado Del Caño, de la señora diputada Marziotta y otr</w:t>
      </w:r>
      <w:r w:rsidR="00B54815" w:rsidRPr="00DE17AA">
        <w:rPr>
          <w:rFonts w:ascii="Times New Roman" w:hAnsi="Times New Roman" w:cs="Times New Roman"/>
          <w:color w:val="auto"/>
          <w:sz w:val="28"/>
          <w:szCs w:val="28"/>
        </w:rPr>
        <w:t>a</w:t>
      </w:r>
      <w:r w:rsidR="008175E2"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o</w:t>
      </w:r>
      <w:r w:rsidR="008175E2" w:rsidRPr="00DE17AA">
        <w:rPr>
          <w:rFonts w:ascii="Times New Roman" w:hAnsi="Times New Roman" w:cs="Times New Roman"/>
          <w:color w:val="auto"/>
          <w:sz w:val="28"/>
          <w:szCs w:val="28"/>
        </w:rPr>
        <w:t>s señor</w:t>
      </w:r>
      <w:r w:rsidR="00B54815" w:rsidRPr="00DE17AA">
        <w:rPr>
          <w:rFonts w:ascii="Times New Roman" w:hAnsi="Times New Roman" w:cs="Times New Roman"/>
          <w:color w:val="auto"/>
          <w:sz w:val="28"/>
          <w:szCs w:val="28"/>
        </w:rPr>
        <w:t>a</w:t>
      </w:r>
      <w:r w:rsidR="008175E2"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e</w:t>
      </w:r>
      <w:r w:rsidR="008175E2" w:rsidRPr="00DE17AA">
        <w:rPr>
          <w:rFonts w:ascii="Times New Roman" w:hAnsi="Times New Roman" w:cs="Times New Roman"/>
          <w:color w:val="auto"/>
          <w:sz w:val="28"/>
          <w:szCs w:val="28"/>
        </w:rPr>
        <w:t>s diputad</w:t>
      </w:r>
      <w:r w:rsidR="00B54815" w:rsidRPr="00DE17AA">
        <w:rPr>
          <w:rFonts w:ascii="Times New Roman" w:hAnsi="Times New Roman" w:cs="Times New Roman"/>
          <w:color w:val="auto"/>
          <w:sz w:val="28"/>
          <w:szCs w:val="28"/>
        </w:rPr>
        <w:t>a</w:t>
      </w:r>
      <w:r w:rsidR="008175E2"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o</w:t>
      </w:r>
      <w:r w:rsidR="008175E2" w:rsidRPr="00DE17AA">
        <w:rPr>
          <w:rFonts w:ascii="Times New Roman" w:hAnsi="Times New Roman" w:cs="Times New Roman"/>
          <w:color w:val="auto"/>
          <w:sz w:val="28"/>
          <w:szCs w:val="28"/>
        </w:rPr>
        <w:t>s, de la señora diputada Morales y otros señores diputados, del señor diputado Cisneros y otr</w:t>
      </w:r>
      <w:r w:rsidR="00B54815" w:rsidRPr="00DE17AA">
        <w:rPr>
          <w:rFonts w:ascii="Times New Roman" w:hAnsi="Times New Roman" w:cs="Times New Roman"/>
          <w:color w:val="auto"/>
          <w:sz w:val="28"/>
          <w:szCs w:val="28"/>
        </w:rPr>
        <w:t>a</w:t>
      </w:r>
      <w:r w:rsidR="008175E2"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o</w:t>
      </w:r>
      <w:r w:rsidR="008175E2" w:rsidRPr="00DE17AA">
        <w:rPr>
          <w:rFonts w:ascii="Times New Roman" w:hAnsi="Times New Roman" w:cs="Times New Roman"/>
          <w:color w:val="auto"/>
          <w:sz w:val="28"/>
          <w:szCs w:val="28"/>
        </w:rPr>
        <w:t>s señor</w:t>
      </w:r>
      <w:r w:rsidR="00B54815" w:rsidRPr="00DE17AA">
        <w:rPr>
          <w:rFonts w:ascii="Times New Roman" w:hAnsi="Times New Roman" w:cs="Times New Roman"/>
          <w:color w:val="auto"/>
          <w:sz w:val="28"/>
          <w:szCs w:val="28"/>
        </w:rPr>
        <w:t>a</w:t>
      </w:r>
      <w:r w:rsidR="008175E2"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e</w:t>
      </w:r>
      <w:r w:rsidR="008175E2" w:rsidRPr="00DE17AA">
        <w:rPr>
          <w:rFonts w:ascii="Times New Roman" w:hAnsi="Times New Roman" w:cs="Times New Roman"/>
          <w:color w:val="auto"/>
          <w:sz w:val="28"/>
          <w:szCs w:val="28"/>
        </w:rPr>
        <w:t>s diputad</w:t>
      </w:r>
      <w:r w:rsidR="00B54815" w:rsidRPr="00DE17AA">
        <w:rPr>
          <w:rFonts w:ascii="Times New Roman" w:hAnsi="Times New Roman" w:cs="Times New Roman"/>
          <w:color w:val="auto"/>
          <w:sz w:val="28"/>
          <w:szCs w:val="28"/>
        </w:rPr>
        <w:t>a</w:t>
      </w:r>
      <w:r w:rsidR="008175E2"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o</w:t>
      </w:r>
      <w:r w:rsidR="008175E2" w:rsidRPr="00DE17AA">
        <w:rPr>
          <w:rFonts w:ascii="Times New Roman" w:hAnsi="Times New Roman" w:cs="Times New Roman"/>
          <w:color w:val="auto"/>
          <w:sz w:val="28"/>
          <w:szCs w:val="28"/>
        </w:rPr>
        <w:t>s</w:t>
      </w:r>
      <w:r w:rsidR="00923DD3" w:rsidRPr="00DE17AA">
        <w:rPr>
          <w:rFonts w:ascii="Times New Roman" w:hAnsi="Times New Roman" w:cs="Times New Roman"/>
          <w:color w:val="auto"/>
          <w:sz w:val="28"/>
          <w:szCs w:val="28"/>
        </w:rPr>
        <w:t xml:space="preserve"> y de la señora diputada Vessvessian y otr</w:t>
      </w:r>
      <w:r w:rsidR="00B54815" w:rsidRPr="00DE17AA">
        <w:rPr>
          <w:rFonts w:ascii="Times New Roman" w:hAnsi="Times New Roman" w:cs="Times New Roman"/>
          <w:color w:val="auto"/>
          <w:sz w:val="28"/>
          <w:szCs w:val="28"/>
        </w:rPr>
        <w:t>a</w:t>
      </w:r>
      <w:r w:rsidR="00923DD3"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o</w:t>
      </w:r>
      <w:r w:rsidR="00923DD3" w:rsidRPr="00DE17AA">
        <w:rPr>
          <w:rFonts w:ascii="Times New Roman" w:hAnsi="Times New Roman" w:cs="Times New Roman"/>
          <w:color w:val="auto"/>
          <w:sz w:val="28"/>
          <w:szCs w:val="28"/>
        </w:rPr>
        <w:t>s señor</w:t>
      </w:r>
      <w:r w:rsidR="00B54815" w:rsidRPr="00DE17AA">
        <w:rPr>
          <w:rFonts w:ascii="Times New Roman" w:hAnsi="Times New Roman" w:cs="Times New Roman"/>
          <w:color w:val="auto"/>
          <w:sz w:val="28"/>
          <w:szCs w:val="28"/>
        </w:rPr>
        <w:t>a</w:t>
      </w:r>
      <w:r w:rsidR="00923DD3"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e</w:t>
      </w:r>
      <w:r w:rsidR="00923DD3" w:rsidRPr="00DE17AA">
        <w:rPr>
          <w:rFonts w:ascii="Times New Roman" w:hAnsi="Times New Roman" w:cs="Times New Roman"/>
          <w:color w:val="auto"/>
          <w:sz w:val="28"/>
          <w:szCs w:val="28"/>
        </w:rPr>
        <w:t>s diputad</w:t>
      </w:r>
      <w:r w:rsidR="00B54815" w:rsidRPr="00DE17AA">
        <w:rPr>
          <w:rFonts w:ascii="Times New Roman" w:hAnsi="Times New Roman" w:cs="Times New Roman"/>
          <w:color w:val="auto"/>
          <w:sz w:val="28"/>
          <w:szCs w:val="28"/>
        </w:rPr>
        <w:t>a</w:t>
      </w:r>
      <w:r w:rsidR="00923DD3" w:rsidRPr="00DE17AA">
        <w:rPr>
          <w:rFonts w:ascii="Times New Roman" w:hAnsi="Times New Roman" w:cs="Times New Roman"/>
          <w:color w:val="auto"/>
          <w:sz w:val="28"/>
          <w:szCs w:val="28"/>
        </w:rPr>
        <w:t>s/</w:t>
      </w:r>
      <w:r w:rsidR="00B54815" w:rsidRPr="00DE17AA">
        <w:rPr>
          <w:rFonts w:ascii="Times New Roman" w:hAnsi="Times New Roman" w:cs="Times New Roman"/>
          <w:color w:val="auto"/>
          <w:sz w:val="28"/>
          <w:szCs w:val="28"/>
        </w:rPr>
        <w:t>o</w:t>
      </w:r>
      <w:r w:rsidR="00923DD3" w:rsidRPr="00DE17AA">
        <w:rPr>
          <w:rFonts w:ascii="Times New Roman" w:hAnsi="Times New Roman" w:cs="Times New Roman"/>
          <w:color w:val="auto"/>
          <w:sz w:val="28"/>
          <w:szCs w:val="28"/>
        </w:rPr>
        <w:t>s por los que se regula e</w:t>
      </w:r>
      <w:r w:rsidRPr="00DE17AA">
        <w:rPr>
          <w:rFonts w:ascii="Times New Roman" w:hAnsi="Times New Roman" w:cs="Times New Roman"/>
          <w:color w:val="auto"/>
          <w:sz w:val="28"/>
          <w:szCs w:val="28"/>
        </w:rPr>
        <w:t>l acceso al empleo formal para personas travestis, transexuales y transgénero</w:t>
      </w:r>
      <w:r w:rsidR="00EB5F54" w:rsidRPr="00DE17AA">
        <w:rPr>
          <w:rFonts w:ascii="Times New Roman" w:hAnsi="Times New Roman" w:cs="Times New Roman"/>
          <w:color w:val="auto"/>
          <w:sz w:val="28"/>
          <w:szCs w:val="28"/>
        </w:rPr>
        <w:t>; y ha</w:t>
      </w:r>
      <w:r w:rsidR="00923DD3" w:rsidRPr="00DE17AA">
        <w:rPr>
          <w:rFonts w:ascii="Times New Roman" w:hAnsi="Times New Roman" w:cs="Times New Roman"/>
          <w:color w:val="auto"/>
          <w:sz w:val="28"/>
          <w:szCs w:val="28"/>
        </w:rPr>
        <w:t>n</w:t>
      </w:r>
      <w:r w:rsidR="00EB5F54" w:rsidRPr="00DE17AA">
        <w:rPr>
          <w:rFonts w:ascii="Times New Roman" w:hAnsi="Times New Roman" w:cs="Times New Roman"/>
          <w:color w:val="auto"/>
          <w:sz w:val="28"/>
          <w:szCs w:val="28"/>
        </w:rPr>
        <w:t xml:space="preserve"> tenido a la vista </w:t>
      </w:r>
      <w:r w:rsidRPr="00DE17AA">
        <w:rPr>
          <w:rFonts w:ascii="Times New Roman" w:hAnsi="Times New Roman" w:cs="Times New Roman"/>
          <w:color w:val="auto"/>
          <w:sz w:val="28"/>
          <w:szCs w:val="28"/>
        </w:rPr>
        <w:t>los</w:t>
      </w:r>
      <w:r w:rsidR="00EB5F54" w:rsidRPr="00DE17AA">
        <w:rPr>
          <w:rFonts w:ascii="Times New Roman" w:hAnsi="Times New Roman" w:cs="Times New Roman"/>
          <w:color w:val="auto"/>
          <w:sz w:val="28"/>
          <w:szCs w:val="28"/>
        </w:rPr>
        <w:t xml:space="preserve"> expediente</w:t>
      </w:r>
      <w:r w:rsidRPr="00DE17AA">
        <w:rPr>
          <w:rFonts w:ascii="Times New Roman" w:hAnsi="Times New Roman" w:cs="Times New Roman"/>
          <w:color w:val="auto"/>
          <w:sz w:val="28"/>
          <w:szCs w:val="28"/>
        </w:rPr>
        <w:t>s</w:t>
      </w:r>
      <w:r w:rsidR="00923DD3" w:rsidRPr="00DE17AA">
        <w:rPr>
          <w:rFonts w:ascii="Times New Roman" w:hAnsi="Times New Roman" w:cs="Times New Roman"/>
          <w:color w:val="auto"/>
          <w:sz w:val="28"/>
          <w:szCs w:val="28"/>
        </w:rPr>
        <w:t>0066</w:t>
      </w:r>
      <w:r w:rsidR="00EB5F54" w:rsidRPr="00DE17AA">
        <w:rPr>
          <w:rFonts w:ascii="Times New Roman" w:hAnsi="Times New Roman" w:cs="Times New Roman"/>
          <w:color w:val="auto"/>
          <w:sz w:val="28"/>
          <w:szCs w:val="28"/>
        </w:rPr>
        <w:t>-D-2020 de la señora diputada</w:t>
      </w:r>
      <w:r w:rsidR="00923DD3" w:rsidRPr="00DE17AA">
        <w:rPr>
          <w:rFonts w:ascii="Times New Roman" w:hAnsi="Times New Roman" w:cs="Times New Roman"/>
          <w:color w:val="auto"/>
          <w:sz w:val="28"/>
          <w:szCs w:val="28"/>
        </w:rPr>
        <w:t xml:space="preserve"> Austin y otro señor diputado, 2396-D-2020 de la señora diputada Siley y otras señoras diputadas, 2535-D-2020 del señor diputado Grosso y otr</w:t>
      </w:r>
      <w:r w:rsidR="00EB61F8" w:rsidRPr="00DE17AA">
        <w:rPr>
          <w:rFonts w:ascii="Times New Roman" w:hAnsi="Times New Roman" w:cs="Times New Roman"/>
          <w:color w:val="auto"/>
          <w:sz w:val="28"/>
          <w:szCs w:val="28"/>
        </w:rPr>
        <w:t>a</w:t>
      </w:r>
      <w:r w:rsidR="00923DD3" w:rsidRPr="00DE17AA">
        <w:rPr>
          <w:rFonts w:ascii="Times New Roman" w:hAnsi="Times New Roman" w:cs="Times New Roman"/>
          <w:color w:val="auto"/>
          <w:sz w:val="28"/>
          <w:szCs w:val="28"/>
        </w:rPr>
        <w:t>s/</w:t>
      </w:r>
      <w:r w:rsidR="00EB61F8" w:rsidRPr="00DE17AA">
        <w:rPr>
          <w:rFonts w:ascii="Times New Roman" w:hAnsi="Times New Roman" w:cs="Times New Roman"/>
          <w:color w:val="auto"/>
          <w:sz w:val="28"/>
          <w:szCs w:val="28"/>
        </w:rPr>
        <w:t>o</w:t>
      </w:r>
      <w:r w:rsidR="00923DD3" w:rsidRPr="00DE17AA">
        <w:rPr>
          <w:rFonts w:ascii="Times New Roman" w:hAnsi="Times New Roman" w:cs="Times New Roman"/>
          <w:color w:val="auto"/>
          <w:sz w:val="28"/>
          <w:szCs w:val="28"/>
        </w:rPr>
        <w:t>s señor</w:t>
      </w:r>
      <w:r w:rsidR="00EB61F8" w:rsidRPr="00DE17AA">
        <w:rPr>
          <w:rFonts w:ascii="Times New Roman" w:hAnsi="Times New Roman" w:cs="Times New Roman"/>
          <w:color w:val="auto"/>
          <w:sz w:val="28"/>
          <w:szCs w:val="28"/>
        </w:rPr>
        <w:t>a</w:t>
      </w:r>
      <w:r w:rsidR="00923DD3" w:rsidRPr="00DE17AA">
        <w:rPr>
          <w:rFonts w:ascii="Times New Roman" w:hAnsi="Times New Roman" w:cs="Times New Roman"/>
          <w:color w:val="auto"/>
          <w:sz w:val="28"/>
          <w:szCs w:val="28"/>
        </w:rPr>
        <w:t>s/</w:t>
      </w:r>
      <w:r w:rsidR="00EB61F8" w:rsidRPr="00DE17AA">
        <w:rPr>
          <w:rFonts w:ascii="Times New Roman" w:hAnsi="Times New Roman" w:cs="Times New Roman"/>
          <w:color w:val="auto"/>
          <w:sz w:val="28"/>
          <w:szCs w:val="28"/>
        </w:rPr>
        <w:t>e</w:t>
      </w:r>
      <w:r w:rsidR="00923DD3" w:rsidRPr="00DE17AA">
        <w:rPr>
          <w:rFonts w:ascii="Times New Roman" w:hAnsi="Times New Roman" w:cs="Times New Roman"/>
          <w:color w:val="auto"/>
          <w:sz w:val="28"/>
          <w:szCs w:val="28"/>
        </w:rPr>
        <w:t>s diputad</w:t>
      </w:r>
      <w:r w:rsidR="00EB61F8" w:rsidRPr="00DE17AA">
        <w:rPr>
          <w:rFonts w:ascii="Times New Roman" w:hAnsi="Times New Roman" w:cs="Times New Roman"/>
          <w:color w:val="auto"/>
          <w:sz w:val="28"/>
          <w:szCs w:val="28"/>
        </w:rPr>
        <w:t>a</w:t>
      </w:r>
      <w:r w:rsidR="00923DD3" w:rsidRPr="00DE17AA">
        <w:rPr>
          <w:rFonts w:ascii="Times New Roman" w:hAnsi="Times New Roman" w:cs="Times New Roman"/>
          <w:color w:val="auto"/>
          <w:sz w:val="28"/>
          <w:szCs w:val="28"/>
        </w:rPr>
        <w:t>s/</w:t>
      </w:r>
      <w:r w:rsidR="00EB61F8" w:rsidRPr="00DE17AA">
        <w:rPr>
          <w:rFonts w:ascii="Times New Roman" w:hAnsi="Times New Roman" w:cs="Times New Roman"/>
          <w:color w:val="auto"/>
          <w:sz w:val="28"/>
          <w:szCs w:val="28"/>
        </w:rPr>
        <w:t>o</w:t>
      </w:r>
      <w:r w:rsidR="00923DD3" w:rsidRPr="00DE17AA">
        <w:rPr>
          <w:rFonts w:ascii="Times New Roman" w:hAnsi="Times New Roman" w:cs="Times New Roman"/>
          <w:color w:val="auto"/>
          <w:sz w:val="28"/>
          <w:szCs w:val="28"/>
        </w:rPr>
        <w:t>s, 2786-D-2020 de la señora diputada Sp</w:t>
      </w:r>
      <w:r w:rsidR="00805736" w:rsidRPr="00DE17AA">
        <w:rPr>
          <w:rFonts w:ascii="Times New Roman" w:hAnsi="Times New Roman" w:cs="Times New Roman"/>
          <w:color w:val="auto"/>
          <w:sz w:val="28"/>
          <w:szCs w:val="28"/>
        </w:rPr>
        <w:t>ó</w:t>
      </w:r>
      <w:r w:rsidR="00923DD3" w:rsidRPr="00DE17AA">
        <w:rPr>
          <w:rFonts w:ascii="Times New Roman" w:hAnsi="Times New Roman" w:cs="Times New Roman"/>
          <w:color w:val="auto"/>
          <w:sz w:val="28"/>
          <w:szCs w:val="28"/>
        </w:rPr>
        <w:t>sito</w:t>
      </w:r>
      <w:r w:rsidR="00805736" w:rsidRPr="00DE17AA">
        <w:rPr>
          <w:rFonts w:ascii="Times New Roman" w:hAnsi="Times New Roman" w:cs="Times New Roman"/>
          <w:color w:val="auto"/>
          <w:sz w:val="28"/>
          <w:szCs w:val="28"/>
        </w:rPr>
        <w:t xml:space="preserve"> y otr</w:t>
      </w:r>
      <w:r w:rsidR="00EB61F8" w:rsidRPr="00DE17AA">
        <w:rPr>
          <w:rFonts w:ascii="Times New Roman" w:hAnsi="Times New Roman" w:cs="Times New Roman"/>
          <w:color w:val="auto"/>
          <w:sz w:val="28"/>
          <w:szCs w:val="28"/>
        </w:rPr>
        <w:t>a</w:t>
      </w:r>
      <w:r w:rsidR="00805736" w:rsidRPr="00DE17AA">
        <w:rPr>
          <w:rFonts w:ascii="Times New Roman" w:hAnsi="Times New Roman" w:cs="Times New Roman"/>
          <w:color w:val="auto"/>
          <w:sz w:val="28"/>
          <w:szCs w:val="28"/>
        </w:rPr>
        <w:t>s/</w:t>
      </w:r>
      <w:r w:rsidR="00EB61F8" w:rsidRPr="00DE17AA">
        <w:rPr>
          <w:rFonts w:ascii="Times New Roman" w:hAnsi="Times New Roman" w:cs="Times New Roman"/>
          <w:color w:val="auto"/>
          <w:sz w:val="28"/>
          <w:szCs w:val="28"/>
        </w:rPr>
        <w:t>o</w:t>
      </w:r>
      <w:r w:rsidR="00805736" w:rsidRPr="00DE17AA">
        <w:rPr>
          <w:rFonts w:ascii="Times New Roman" w:hAnsi="Times New Roman" w:cs="Times New Roman"/>
          <w:color w:val="auto"/>
          <w:sz w:val="28"/>
          <w:szCs w:val="28"/>
        </w:rPr>
        <w:t>s señor</w:t>
      </w:r>
      <w:r w:rsidR="00EB61F8" w:rsidRPr="00DE17AA">
        <w:rPr>
          <w:rFonts w:ascii="Times New Roman" w:hAnsi="Times New Roman" w:cs="Times New Roman"/>
          <w:color w:val="auto"/>
          <w:sz w:val="28"/>
          <w:szCs w:val="28"/>
        </w:rPr>
        <w:t>a</w:t>
      </w:r>
      <w:r w:rsidR="00805736" w:rsidRPr="00DE17AA">
        <w:rPr>
          <w:rFonts w:ascii="Times New Roman" w:hAnsi="Times New Roman" w:cs="Times New Roman"/>
          <w:color w:val="auto"/>
          <w:sz w:val="28"/>
          <w:szCs w:val="28"/>
        </w:rPr>
        <w:t>s/</w:t>
      </w:r>
      <w:r w:rsidR="00EB61F8" w:rsidRPr="00DE17AA">
        <w:rPr>
          <w:rFonts w:ascii="Times New Roman" w:hAnsi="Times New Roman" w:cs="Times New Roman"/>
          <w:color w:val="auto"/>
          <w:sz w:val="28"/>
          <w:szCs w:val="28"/>
        </w:rPr>
        <w:t>e</w:t>
      </w:r>
      <w:r w:rsidR="00805736" w:rsidRPr="00DE17AA">
        <w:rPr>
          <w:rFonts w:ascii="Times New Roman" w:hAnsi="Times New Roman" w:cs="Times New Roman"/>
          <w:color w:val="auto"/>
          <w:sz w:val="28"/>
          <w:szCs w:val="28"/>
        </w:rPr>
        <w:t>s diputad</w:t>
      </w:r>
      <w:r w:rsidR="00EB61F8" w:rsidRPr="00DE17AA">
        <w:rPr>
          <w:rFonts w:ascii="Times New Roman" w:hAnsi="Times New Roman" w:cs="Times New Roman"/>
          <w:color w:val="auto"/>
          <w:sz w:val="28"/>
          <w:szCs w:val="28"/>
        </w:rPr>
        <w:t>a</w:t>
      </w:r>
      <w:r w:rsidR="00805736" w:rsidRPr="00DE17AA">
        <w:rPr>
          <w:rFonts w:ascii="Times New Roman" w:hAnsi="Times New Roman" w:cs="Times New Roman"/>
          <w:color w:val="auto"/>
          <w:sz w:val="28"/>
          <w:szCs w:val="28"/>
        </w:rPr>
        <w:t>s/</w:t>
      </w:r>
      <w:r w:rsidR="00EB61F8" w:rsidRPr="00DE17AA">
        <w:rPr>
          <w:rFonts w:ascii="Times New Roman" w:hAnsi="Times New Roman" w:cs="Times New Roman"/>
          <w:color w:val="auto"/>
          <w:sz w:val="28"/>
          <w:szCs w:val="28"/>
        </w:rPr>
        <w:t>o</w:t>
      </w:r>
      <w:r w:rsidR="00805736" w:rsidRPr="00DE17AA">
        <w:rPr>
          <w:rFonts w:ascii="Times New Roman" w:hAnsi="Times New Roman" w:cs="Times New Roman"/>
          <w:color w:val="auto"/>
          <w:sz w:val="28"/>
          <w:szCs w:val="28"/>
        </w:rPr>
        <w:t>s y 46</w:t>
      </w:r>
      <w:r w:rsidR="00584925" w:rsidRPr="00DE17AA">
        <w:rPr>
          <w:rFonts w:ascii="Times New Roman" w:hAnsi="Times New Roman" w:cs="Times New Roman"/>
          <w:color w:val="auto"/>
          <w:sz w:val="28"/>
          <w:szCs w:val="28"/>
        </w:rPr>
        <w:t>99</w:t>
      </w:r>
      <w:r w:rsidR="00805736" w:rsidRPr="00DE17AA">
        <w:rPr>
          <w:rFonts w:ascii="Times New Roman" w:hAnsi="Times New Roman" w:cs="Times New Roman"/>
          <w:color w:val="auto"/>
          <w:sz w:val="28"/>
          <w:szCs w:val="28"/>
        </w:rPr>
        <w:t>-D-2020 del señor diputado Godoy re</w:t>
      </w:r>
      <w:r w:rsidR="00EB5F54" w:rsidRPr="00DE17AA">
        <w:rPr>
          <w:rFonts w:ascii="Times New Roman" w:hAnsi="Times New Roman" w:cs="Times New Roman"/>
          <w:color w:val="auto"/>
          <w:sz w:val="28"/>
          <w:szCs w:val="28"/>
        </w:rPr>
        <w:t>lacionado</w:t>
      </w:r>
      <w:r w:rsidR="00805736" w:rsidRPr="00DE17AA">
        <w:rPr>
          <w:rFonts w:ascii="Times New Roman" w:hAnsi="Times New Roman" w:cs="Times New Roman"/>
          <w:color w:val="auto"/>
          <w:sz w:val="28"/>
          <w:szCs w:val="28"/>
        </w:rPr>
        <w:t>s</w:t>
      </w:r>
      <w:r w:rsidR="00EB5F54" w:rsidRPr="00DE17AA">
        <w:rPr>
          <w:rFonts w:ascii="Times New Roman" w:hAnsi="Times New Roman" w:cs="Times New Roman"/>
          <w:color w:val="auto"/>
          <w:sz w:val="28"/>
          <w:szCs w:val="28"/>
        </w:rPr>
        <w:t xml:space="preserve"> con la misma temática; y por las razones expuestas en el informe que se acompaña y las que dará el miembro informante aconseja</w:t>
      </w:r>
      <w:r w:rsidRPr="00DE17AA">
        <w:rPr>
          <w:rFonts w:ascii="Times New Roman" w:hAnsi="Times New Roman" w:cs="Times New Roman"/>
          <w:color w:val="auto"/>
          <w:sz w:val="28"/>
          <w:szCs w:val="28"/>
        </w:rPr>
        <w:t>n</w:t>
      </w:r>
      <w:r w:rsidR="00EB5F54" w:rsidRPr="00DE17AA">
        <w:rPr>
          <w:rFonts w:ascii="Times New Roman" w:hAnsi="Times New Roman" w:cs="Times New Roman"/>
          <w:color w:val="auto"/>
          <w:sz w:val="28"/>
          <w:szCs w:val="28"/>
        </w:rPr>
        <w:t xml:space="preserve"> la sanción del siguiente:</w:t>
      </w:r>
    </w:p>
    <w:p w:rsidR="00EB5F54" w:rsidRPr="00ED1B72" w:rsidRDefault="00EB5F54" w:rsidP="00EB5F54">
      <w:pPr>
        <w:pStyle w:val="Default"/>
        <w:ind w:right="-801"/>
        <w:rPr>
          <w:rFonts w:ascii="Times New Roman" w:hAnsi="Times New Roman" w:cs="Times New Roman"/>
          <w:b/>
          <w:bCs/>
          <w:color w:val="auto"/>
          <w:sz w:val="28"/>
          <w:szCs w:val="28"/>
        </w:rPr>
      </w:pPr>
    </w:p>
    <w:p w:rsidR="00EB5F54" w:rsidRPr="00ED1B72" w:rsidRDefault="00EB5F54" w:rsidP="00EB5F54">
      <w:pPr>
        <w:pStyle w:val="Default"/>
        <w:jc w:val="center"/>
        <w:rPr>
          <w:rFonts w:ascii="Times New Roman" w:hAnsi="Times New Roman" w:cs="Times New Roman"/>
          <w:b/>
          <w:bCs/>
          <w:color w:val="auto"/>
          <w:sz w:val="28"/>
          <w:szCs w:val="28"/>
        </w:rPr>
      </w:pPr>
      <w:r w:rsidRPr="00ED1B72">
        <w:rPr>
          <w:rFonts w:ascii="Times New Roman" w:hAnsi="Times New Roman" w:cs="Times New Roman"/>
          <w:b/>
          <w:bCs/>
          <w:color w:val="auto"/>
          <w:sz w:val="28"/>
          <w:szCs w:val="28"/>
        </w:rPr>
        <w:t>PROYECTO DE LEY</w:t>
      </w:r>
    </w:p>
    <w:p w:rsidR="00EB5F54" w:rsidRPr="00ED1B72" w:rsidRDefault="00EB5F54" w:rsidP="00EB5F54">
      <w:pPr>
        <w:pStyle w:val="Default"/>
        <w:jc w:val="center"/>
        <w:rPr>
          <w:rFonts w:ascii="Times New Roman" w:hAnsi="Times New Roman" w:cs="Times New Roman"/>
          <w:color w:val="auto"/>
          <w:sz w:val="28"/>
          <w:szCs w:val="28"/>
        </w:rPr>
      </w:pPr>
    </w:p>
    <w:p w:rsidR="00EB5F54" w:rsidRPr="00ED1B72" w:rsidRDefault="00EB5F54" w:rsidP="00EB5F54">
      <w:pPr>
        <w:pStyle w:val="Default"/>
        <w:rPr>
          <w:rFonts w:ascii="Times New Roman" w:hAnsi="Times New Roman" w:cs="Times New Roman"/>
          <w:color w:val="auto"/>
          <w:sz w:val="28"/>
          <w:szCs w:val="28"/>
        </w:rPr>
      </w:pPr>
      <w:r w:rsidRPr="00ED1B72">
        <w:rPr>
          <w:rFonts w:ascii="Times New Roman" w:hAnsi="Times New Roman" w:cs="Times New Roman"/>
          <w:i/>
          <w:iCs/>
          <w:color w:val="auto"/>
          <w:sz w:val="28"/>
          <w:szCs w:val="28"/>
        </w:rPr>
        <w:t>El Senado y Cámara de Diputados</w:t>
      </w:r>
      <w:r w:rsidR="00DE17AA">
        <w:rPr>
          <w:rFonts w:ascii="Times New Roman" w:hAnsi="Times New Roman" w:cs="Times New Roman"/>
          <w:i/>
          <w:iCs/>
          <w:color w:val="auto"/>
          <w:sz w:val="28"/>
          <w:szCs w:val="28"/>
        </w:rPr>
        <w:t>, …</w:t>
      </w:r>
    </w:p>
    <w:p w:rsidR="00EB5F54" w:rsidRPr="00ED1B72" w:rsidRDefault="00EB5F54" w:rsidP="00EB5F54">
      <w:pPr>
        <w:pStyle w:val="Default"/>
        <w:rPr>
          <w:rFonts w:ascii="Times New Roman" w:hAnsi="Times New Roman" w:cs="Times New Roman"/>
          <w:b/>
          <w:bCs/>
          <w:color w:val="auto"/>
          <w:sz w:val="28"/>
          <w:szCs w:val="28"/>
        </w:rPr>
      </w:pPr>
    </w:p>
    <w:p w:rsidR="00C24C3B" w:rsidRDefault="00C24C3B" w:rsidP="00EB5F54">
      <w:pPr>
        <w:ind w:right="-801"/>
        <w:jc w:val="both"/>
        <w:rPr>
          <w:sz w:val="28"/>
          <w:szCs w:val="28"/>
        </w:rPr>
      </w:pPr>
    </w:p>
    <w:p w:rsidR="00DE17AA" w:rsidRPr="00DE17AA" w:rsidRDefault="00DE17AA" w:rsidP="00DE17AA">
      <w:pPr>
        <w:pBdr>
          <w:top w:val="nil"/>
          <w:left w:val="nil"/>
          <w:bottom w:val="nil"/>
          <w:right w:val="nil"/>
          <w:between w:val="nil"/>
        </w:pBdr>
        <w:spacing w:after="140" w:line="288" w:lineRule="auto"/>
        <w:jc w:val="center"/>
        <w:rPr>
          <w:b/>
          <w:i/>
          <w:color w:val="000000"/>
          <w:sz w:val="28"/>
          <w:szCs w:val="28"/>
        </w:rPr>
      </w:pPr>
      <w:r w:rsidRPr="00DE17AA">
        <w:rPr>
          <w:b/>
          <w:i/>
          <w:color w:val="000000"/>
          <w:sz w:val="28"/>
          <w:szCs w:val="28"/>
        </w:rPr>
        <w:t>LEY DE PROMOCIÓN DEL ACCESO AL EMPLEO FORMAL PARA PERSONAS TRAVESTIS, TRANSEXUALES Y TRANSGÉNERO</w:t>
      </w:r>
    </w:p>
    <w:p w:rsidR="00DE17AA" w:rsidRPr="00DE17AA" w:rsidRDefault="00DE17AA" w:rsidP="00DE17AA">
      <w:pPr>
        <w:pBdr>
          <w:top w:val="nil"/>
          <w:left w:val="nil"/>
          <w:bottom w:val="nil"/>
          <w:right w:val="nil"/>
          <w:between w:val="nil"/>
        </w:pBdr>
        <w:spacing w:after="140" w:line="288" w:lineRule="auto"/>
        <w:jc w:val="center"/>
        <w:rPr>
          <w:color w:val="000000"/>
          <w:sz w:val="28"/>
          <w:szCs w:val="28"/>
        </w:rPr>
      </w:pPr>
      <w:r w:rsidRPr="00DE17AA">
        <w:rPr>
          <w:b/>
          <w:i/>
          <w:color w:val="000000"/>
          <w:sz w:val="28"/>
          <w:szCs w:val="28"/>
        </w:rPr>
        <w:t>“DIANA SACAYÁN - LOHANA BERKINS”</w:t>
      </w:r>
    </w:p>
    <w:p w:rsidR="00DE17AA" w:rsidRPr="00DE17AA" w:rsidRDefault="00DE17AA" w:rsidP="00DE17AA">
      <w:pPr>
        <w:pBdr>
          <w:top w:val="nil"/>
          <w:left w:val="nil"/>
          <w:bottom w:val="nil"/>
          <w:right w:val="nil"/>
          <w:between w:val="nil"/>
        </w:pBdr>
        <w:spacing w:after="140" w:line="288" w:lineRule="auto"/>
        <w:jc w:val="center"/>
        <w:rPr>
          <w:b/>
          <w:color w:val="000000"/>
          <w:sz w:val="28"/>
          <w:szCs w:val="28"/>
        </w:rPr>
      </w:pPr>
      <w:r w:rsidRPr="00DE17AA">
        <w:rPr>
          <w:b/>
          <w:color w:val="000000"/>
          <w:sz w:val="28"/>
          <w:szCs w:val="28"/>
        </w:rPr>
        <w:t>CAPÍTULO I. DISPOSICIONES GENERALES</w:t>
      </w:r>
    </w:p>
    <w:p w:rsidR="00DE17AA" w:rsidRPr="00DE17AA" w:rsidRDefault="00DE17AA" w:rsidP="00DE17AA">
      <w:pPr>
        <w:pBdr>
          <w:top w:val="nil"/>
          <w:left w:val="nil"/>
          <w:bottom w:val="nil"/>
          <w:right w:val="nil"/>
          <w:between w:val="nil"/>
        </w:pBdr>
        <w:spacing w:after="140" w:line="288" w:lineRule="auto"/>
        <w:rPr>
          <w:color w:val="000000"/>
          <w:sz w:val="28"/>
          <w:szCs w:val="28"/>
        </w:rPr>
      </w:pPr>
      <w:r w:rsidRPr="00DE17AA">
        <w:rPr>
          <w:color w:val="000000"/>
          <w:sz w:val="28"/>
          <w:szCs w:val="28"/>
        </w:rPr>
        <w:tab/>
      </w: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1°. Objeto.</w:t>
      </w:r>
      <w:r w:rsidRPr="00DE17AA">
        <w:rPr>
          <w:color w:val="000000"/>
          <w:sz w:val="28"/>
          <w:szCs w:val="28"/>
        </w:rPr>
        <w:t xml:space="preserve"> La presente ley tiene por objeto establecer medidas de acción positiva orientadas a lograr la efectiva inclusión laboral de las personas travestis, transexuales y transgénero, con el fin de promover la igualdad real de oportunidades en todo el territorio de la República Argentina.</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2°. Marco Normativo.</w:t>
      </w:r>
      <w:r w:rsidRPr="00DE17AA">
        <w:rPr>
          <w:color w:val="000000"/>
          <w:sz w:val="28"/>
          <w:szCs w:val="28"/>
        </w:rPr>
        <w:t xml:space="preserve"> En cumplimiento de las obligaciones del Estado argentino en materia de igualdad y no discriminación, la presente ley adopta medidas positivas para asegurar a las personas travestis, transexuales y transgénero el ejercicio de los derechos reconocidos por la Convención Americana sobre Derechos Humanos y su Protocolo Adicional en materia de derechos económicos, sociales y culturales; las recomendaciones específicas establecidas en los Principios de Yogyakarta sobre la Aplicación de la Legislación Internacional de los Derechos Humanos en relación con la Orientación Sexual y la Identidad de Género; la Opinión Consultiva N° 24 de la Corte Interamericana de Derechos Humanos sobre identidad de género, e igualdad y no discriminación a parejas de mismo sexo y la Ley N° 26743 de Identidad de Género; en especial, los referidos a:</w:t>
      </w:r>
    </w:p>
    <w:p w:rsidR="00DE17AA" w:rsidRPr="00DE17AA" w:rsidRDefault="00DE17AA" w:rsidP="00DE17AA">
      <w:pPr>
        <w:pBdr>
          <w:top w:val="nil"/>
          <w:left w:val="nil"/>
          <w:bottom w:val="nil"/>
          <w:right w:val="nil"/>
          <w:between w:val="nil"/>
        </w:pBdr>
        <w:spacing w:after="140" w:line="288" w:lineRule="auto"/>
        <w:rPr>
          <w:color w:val="000000"/>
          <w:sz w:val="28"/>
          <w:szCs w:val="28"/>
        </w:rPr>
      </w:pPr>
      <w:r w:rsidRPr="00DE17AA">
        <w:rPr>
          <w:color w:val="000000"/>
          <w:sz w:val="28"/>
          <w:szCs w:val="28"/>
        </w:rPr>
        <w:t>a) la identidad de género;</w:t>
      </w:r>
    </w:p>
    <w:p w:rsidR="00DE17AA" w:rsidRPr="00DE17AA" w:rsidRDefault="00DE17AA" w:rsidP="00DE17AA">
      <w:pPr>
        <w:pBdr>
          <w:top w:val="nil"/>
          <w:left w:val="nil"/>
          <w:bottom w:val="nil"/>
          <w:right w:val="nil"/>
          <w:between w:val="nil"/>
        </w:pBdr>
        <w:spacing w:after="140" w:line="288" w:lineRule="auto"/>
        <w:rPr>
          <w:color w:val="000000"/>
          <w:sz w:val="28"/>
          <w:szCs w:val="28"/>
        </w:rPr>
      </w:pPr>
      <w:r w:rsidRPr="00DE17AA">
        <w:rPr>
          <w:color w:val="000000"/>
          <w:sz w:val="28"/>
          <w:szCs w:val="28"/>
        </w:rPr>
        <w:t>b) el libre desarrollo personal;</w:t>
      </w:r>
    </w:p>
    <w:p w:rsidR="00DE17AA" w:rsidRPr="00DE17AA" w:rsidRDefault="00DE17AA" w:rsidP="00DE17AA">
      <w:pPr>
        <w:pBdr>
          <w:top w:val="nil"/>
          <w:left w:val="nil"/>
          <w:bottom w:val="nil"/>
          <w:right w:val="nil"/>
          <w:between w:val="nil"/>
        </w:pBdr>
        <w:spacing w:after="140" w:line="288" w:lineRule="auto"/>
        <w:rPr>
          <w:color w:val="000000"/>
          <w:sz w:val="28"/>
          <w:szCs w:val="28"/>
        </w:rPr>
      </w:pPr>
      <w:r w:rsidRPr="00DE17AA">
        <w:rPr>
          <w:color w:val="000000"/>
          <w:sz w:val="28"/>
          <w:szCs w:val="28"/>
        </w:rPr>
        <w:t>c) la igualdad real de derechos y oportunidades;</w:t>
      </w:r>
    </w:p>
    <w:p w:rsidR="00DE17AA" w:rsidRPr="00DE17AA" w:rsidRDefault="00DE17AA" w:rsidP="00DE17AA">
      <w:pPr>
        <w:pBdr>
          <w:top w:val="nil"/>
          <w:left w:val="nil"/>
          <w:bottom w:val="nil"/>
          <w:right w:val="nil"/>
          <w:between w:val="nil"/>
        </w:pBdr>
        <w:spacing w:after="140" w:line="288" w:lineRule="auto"/>
        <w:rPr>
          <w:color w:val="000000"/>
          <w:sz w:val="28"/>
          <w:szCs w:val="28"/>
        </w:rPr>
      </w:pPr>
      <w:r w:rsidRPr="00DE17AA">
        <w:rPr>
          <w:color w:val="000000"/>
          <w:sz w:val="28"/>
          <w:szCs w:val="28"/>
        </w:rPr>
        <w:t>d) la no discriminación;</w:t>
      </w:r>
    </w:p>
    <w:p w:rsidR="00DE17AA" w:rsidRPr="00DE17AA" w:rsidRDefault="00DE17AA" w:rsidP="00DE17AA">
      <w:pPr>
        <w:pBdr>
          <w:top w:val="nil"/>
          <w:left w:val="nil"/>
          <w:bottom w:val="nil"/>
          <w:right w:val="nil"/>
          <w:between w:val="nil"/>
        </w:pBdr>
        <w:spacing w:after="140" w:line="288" w:lineRule="auto"/>
        <w:rPr>
          <w:color w:val="000000"/>
          <w:sz w:val="28"/>
          <w:szCs w:val="28"/>
        </w:rPr>
      </w:pPr>
      <w:r w:rsidRPr="00DE17AA">
        <w:rPr>
          <w:color w:val="000000"/>
          <w:sz w:val="28"/>
          <w:szCs w:val="28"/>
        </w:rPr>
        <w:t>e) el trabajo digno y productivo;</w:t>
      </w:r>
    </w:p>
    <w:p w:rsidR="00DE17AA" w:rsidRPr="00DE17AA" w:rsidRDefault="00DE17AA" w:rsidP="00DE17AA">
      <w:pPr>
        <w:pBdr>
          <w:top w:val="nil"/>
          <w:left w:val="nil"/>
          <w:bottom w:val="nil"/>
          <w:right w:val="nil"/>
          <w:between w:val="nil"/>
        </w:pBdr>
        <w:spacing w:after="140" w:line="288" w:lineRule="auto"/>
        <w:rPr>
          <w:color w:val="000000"/>
          <w:sz w:val="28"/>
          <w:szCs w:val="28"/>
        </w:rPr>
      </w:pPr>
      <w:r w:rsidRPr="00DE17AA">
        <w:rPr>
          <w:color w:val="000000"/>
          <w:sz w:val="28"/>
          <w:szCs w:val="28"/>
        </w:rPr>
        <w:t>f) la educación;</w:t>
      </w:r>
    </w:p>
    <w:p w:rsidR="00DE17AA" w:rsidRPr="00DE17AA" w:rsidRDefault="00DE17AA" w:rsidP="00DE17AA">
      <w:pPr>
        <w:pBdr>
          <w:top w:val="nil"/>
          <w:left w:val="nil"/>
          <w:bottom w:val="nil"/>
          <w:right w:val="nil"/>
          <w:between w:val="nil"/>
        </w:pBdr>
        <w:spacing w:after="140" w:line="288" w:lineRule="auto"/>
        <w:rPr>
          <w:color w:val="000000"/>
          <w:sz w:val="28"/>
          <w:szCs w:val="28"/>
        </w:rPr>
      </w:pPr>
      <w:r w:rsidRPr="00DE17AA">
        <w:rPr>
          <w:color w:val="000000"/>
          <w:sz w:val="28"/>
          <w:szCs w:val="28"/>
        </w:rPr>
        <w:t>g) la seguridad social;</w:t>
      </w:r>
    </w:p>
    <w:p w:rsidR="00DE17AA" w:rsidRPr="00DE17AA" w:rsidRDefault="00DE17AA" w:rsidP="00DE17AA">
      <w:pPr>
        <w:pBdr>
          <w:top w:val="nil"/>
          <w:left w:val="nil"/>
          <w:bottom w:val="nil"/>
          <w:right w:val="nil"/>
          <w:between w:val="nil"/>
        </w:pBdr>
        <w:spacing w:after="140" w:line="288" w:lineRule="auto"/>
        <w:rPr>
          <w:color w:val="000000"/>
          <w:sz w:val="28"/>
          <w:szCs w:val="28"/>
        </w:rPr>
      </w:pPr>
      <w:r w:rsidRPr="00DE17AA">
        <w:rPr>
          <w:color w:val="000000"/>
          <w:sz w:val="28"/>
          <w:szCs w:val="28"/>
        </w:rPr>
        <w:t>h) el respeto por la dignidad;</w:t>
      </w:r>
    </w:p>
    <w:p w:rsidR="00DE17AA" w:rsidRPr="00DE17AA" w:rsidRDefault="00DE17AA" w:rsidP="00DE17AA">
      <w:pPr>
        <w:pBdr>
          <w:top w:val="nil"/>
          <w:left w:val="nil"/>
          <w:bottom w:val="nil"/>
          <w:right w:val="nil"/>
          <w:between w:val="nil"/>
        </w:pBdr>
        <w:spacing w:after="140" w:line="288" w:lineRule="auto"/>
        <w:rPr>
          <w:color w:val="000000"/>
          <w:sz w:val="28"/>
          <w:szCs w:val="28"/>
        </w:rPr>
      </w:pPr>
      <w:r w:rsidRPr="00DE17AA">
        <w:rPr>
          <w:color w:val="000000"/>
          <w:sz w:val="28"/>
          <w:szCs w:val="28"/>
        </w:rPr>
        <w:t>i) la privacidad, intimidad y libertad de pensamiento.</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3°. Definición.</w:t>
      </w:r>
      <w:r w:rsidRPr="00DE17AA">
        <w:rPr>
          <w:color w:val="000000"/>
          <w:sz w:val="28"/>
          <w:szCs w:val="28"/>
        </w:rPr>
        <w:t xml:space="preserve"> A los fines de la presente ley, y de conformidad con lo establecido en el artículo 2° de la ley 26.743, entiéndese por personas travestis, transexuales y transgénero a todas aquellas que se autoperciben con una identidad de género que no se corresponde con el sexo asignado al nacer.</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lastRenderedPageBreak/>
        <w:tab/>
      </w:r>
      <w:r w:rsidRPr="00DE17AA">
        <w:rPr>
          <w:b/>
          <w:color w:val="000000"/>
          <w:sz w:val="28"/>
          <w:szCs w:val="28"/>
        </w:rPr>
        <w:t>Artículo 4°: Personas Alcanzadas.</w:t>
      </w:r>
      <w:r w:rsidRPr="00DE17AA">
        <w:rPr>
          <w:color w:val="000000"/>
          <w:sz w:val="28"/>
          <w:szCs w:val="28"/>
        </w:rPr>
        <w:t xml:space="preserve"> Se encuentran alcanzadas por la presente Ley las personas travestis, transexuales y transgénero habilitadas a trabajar en los términos que establece la legislación laboral, que manifiesten que su identidad de género se encuentra alcanzada por la definición del artículo 3° de la presente ley, hayan o no accedido al cambio registral previsto en el artículo 3º de la Ley 26.743 de Identidad de Género.</w:t>
      </w:r>
    </w:p>
    <w:p w:rsidR="00DE17AA" w:rsidRPr="00DE17AA" w:rsidRDefault="00DE17AA" w:rsidP="00DE17AA">
      <w:pPr>
        <w:pBdr>
          <w:top w:val="nil"/>
          <w:left w:val="nil"/>
          <w:bottom w:val="nil"/>
          <w:right w:val="nil"/>
          <w:between w:val="nil"/>
        </w:pBdr>
        <w:spacing w:after="140" w:line="288" w:lineRule="auto"/>
        <w:jc w:val="center"/>
        <w:rPr>
          <w:b/>
          <w:color w:val="000000"/>
          <w:sz w:val="28"/>
          <w:szCs w:val="28"/>
        </w:rPr>
      </w:pPr>
    </w:p>
    <w:p w:rsidR="00DE17AA" w:rsidRPr="00DE17AA" w:rsidRDefault="00DE17AA" w:rsidP="00DE17AA">
      <w:pPr>
        <w:pBdr>
          <w:top w:val="nil"/>
          <w:left w:val="nil"/>
          <w:bottom w:val="nil"/>
          <w:right w:val="nil"/>
          <w:between w:val="nil"/>
        </w:pBdr>
        <w:spacing w:after="140" w:line="288" w:lineRule="auto"/>
        <w:jc w:val="center"/>
        <w:rPr>
          <w:b/>
          <w:color w:val="000000"/>
          <w:sz w:val="28"/>
          <w:szCs w:val="28"/>
        </w:rPr>
      </w:pPr>
      <w:r w:rsidRPr="00DE17AA">
        <w:rPr>
          <w:b/>
          <w:color w:val="000000"/>
          <w:sz w:val="28"/>
          <w:szCs w:val="28"/>
        </w:rPr>
        <w:t>CAPÍTULO II. MEDIDAS DE ACCIÓN POSITIVA</w:t>
      </w:r>
    </w:p>
    <w:p w:rsidR="00DE17AA" w:rsidRPr="00DE17AA" w:rsidRDefault="00DE17AA" w:rsidP="00DE17AA">
      <w:pPr>
        <w:pBdr>
          <w:top w:val="nil"/>
          <w:left w:val="nil"/>
          <w:bottom w:val="nil"/>
          <w:right w:val="nil"/>
          <w:between w:val="nil"/>
        </w:pBdr>
        <w:spacing w:after="140" w:line="288" w:lineRule="auto"/>
        <w:rPr>
          <w:color w:val="000000"/>
          <w:sz w:val="28"/>
          <w:szCs w:val="28"/>
        </w:rPr>
      </w:pPr>
      <w:r w:rsidRPr="00DE17AA">
        <w:rPr>
          <w:color w:val="000000"/>
          <w:sz w:val="28"/>
          <w:szCs w:val="28"/>
        </w:rPr>
        <w:tab/>
      </w:r>
    </w:p>
    <w:p w:rsidR="00DE17AA" w:rsidRPr="00DE17AA" w:rsidRDefault="00DE17AA" w:rsidP="00DE17AA">
      <w:pPr>
        <w:pBdr>
          <w:top w:val="nil"/>
          <w:left w:val="nil"/>
          <w:bottom w:val="nil"/>
          <w:right w:val="nil"/>
          <w:between w:val="nil"/>
        </w:pBdr>
        <w:spacing w:after="140" w:line="288" w:lineRule="auto"/>
        <w:jc w:val="both"/>
        <w:rPr>
          <w:color w:val="FF0000"/>
          <w:sz w:val="28"/>
          <w:szCs w:val="28"/>
        </w:rPr>
      </w:pPr>
      <w:r w:rsidRPr="00DE17AA">
        <w:rPr>
          <w:color w:val="000000"/>
          <w:sz w:val="28"/>
          <w:szCs w:val="28"/>
        </w:rPr>
        <w:tab/>
      </w:r>
      <w:r w:rsidRPr="00DE17AA">
        <w:rPr>
          <w:b/>
          <w:color w:val="000000"/>
          <w:sz w:val="28"/>
          <w:szCs w:val="28"/>
        </w:rPr>
        <w:t>Artículo 5°. Inclusión laboral en el Estado Nacional. Cupo.</w:t>
      </w:r>
      <w:r w:rsidRPr="00DE17AA">
        <w:rPr>
          <w:color w:val="000000"/>
          <w:sz w:val="28"/>
          <w:szCs w:val="28"/>
        </w:rPr>
        <w:t xml:space="preserve"> El Estado nacional, comprendiendo los tres poderes que lo integran, los Ministerios Públicos, los organismos descentralizados o autárquicos, los entes públicos no estatales, las empresas y sociedades del Estado, debe ocupar en una proporción no inferior al UNO POR CIENTO (1%) de la totalidad de su personal con personas travestis, transexuales y transgénero, en todas las modalidades de contratación </w:t>
      </w:r>
      <w:r w:rsidRPr="00DE17AA">
        <w:rPr>
          <w:bCs/>
          <w:sz w:val="28"/>
          <w:szCs w:val="28"/>
        </w:rPr>
        <w:t>regular</w:t>
      </w:r>
      <w:r w:rsidRPr="00DE17AA">
        <w:rPr>
          <w:color w:val="000000"/>
          <w:sz w:val="28"/>
          <w:szCs w:val="28"/>
        </w:rPr>
        <w:t>vigentes.</w:t>
      </w: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t>A los fines de garantizar el cumplimiento del cupo previsto en el párrafo anterior, los organismos públicos deben establecer reservas de puestos de trabajo a ser ocupados exclusivamente por personas travestis, transexuales o transgénero. Deben, asimismo, reservar las vacantes que se produzcan en los puestos correspondientes a los agentes que hayan ingresado bajo el régimen de la presente ley para ser ocupadas en su totalidad por personas travestis, transexuales y transgénero.</w:t>
      </w: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t>El cumplimiento de lo previsto en la presente ley en ningún caso debe implicar el cese de las relaciones laborales existentes al momento de su sanción.</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6°. Terminalidad Educativa y Capacitación.</w:t>
      </w:r>
      <w:r w:rsidRPr="00DE17AA">
        <w:rPr>
          <w:color w:val="000000"/>
          <w:sz w:val="28"/>
          <w:szCs w:val="28"/>
        </w:rPr>
        <w:t xml:space="preserve"> A los efectos de garantizar la igualdad real de oportunidades, el requisito de terminalidad educativa no puede resultar un obstáculo para el ingreso y permanencia en el empleo en los términos de la presente Ley. Si las personas aspirantes a los </w:t>
      </w:r>
      <w:r w:rsidRPr="00DE17AA">
        <w:rPr>
          <w:color w:val="000000"/>
          <w:sz w:val="28"/>
          <w:szCs w:val="28"/>
        </w:rPr>
        <w:lastRenderedPageBreak/>
        <w:t>puestos de trabajo no completaron su educación, en los términos del artículo 16 de la Ley N° 26.206 de Educación Nacional, se permitirá su ingreso con la condición de cursar el o los niveles educativos requeridos y finalizarlos. En estos casos, la autoridad de aplicación debe arbitrar los medios para garantizar la formación educativa obligatoria y la capacitación de las personas travestis, transexuales y transgénero con el fin de adecuar su situación a los requisitos formales para el puesto de trabajo en cuestión.</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7°. No Discriminación.</w:t>
      </w:r>
      <w:r w:rsidRPr="00DE17AA">
        <w:rPr>
          <w:color w:val="000000"/>
          <w:sz w:val="28"/>
          <w:szCs w:val="28"/>
        </w:rPr>
        <w:t xml:space="preserve"> Toda persona travesti, transexual o transgénero tiene derecho al trabajo formal digno y productivo, a condiciones equitativas y satisfactorias de trabajo y a la protección contra el desempleo, sin discriminación por motivos de identidad de género y/o su expresión.</w:t>
      </w: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t>A fin de garantizar el ingreso y permanencia en el empleo no podrán ser valorados los antecedentes contravencionales. Asimismo, los antecedentes penales de las/os postulantes, que resulten irrelevantes para el acceso al puesto laboral, no podrán representar un obstáculo para el ingreso y permanencia en el empleo considerando la particular situación de vulnerabilidad de este colectivo.</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8°. Inclusión Transversal y Federal.</w:t>
      </w:r>
      <w:r w:rsidRPr="00DE17AA">
        <w:rPr>
          <w:color w:val="000000"/>
          <w:sz w:val="28"/>
          <w:szCs w:val="28"/>
        </w:rPr>
        <w:t xml:space="preserve"> Debe procurarse que la inclusión laboral de las personas travestis, transexuales y transgénero, de acuerdo con lo establecido en el artículo 5° de la presente Ley, se refleje en todos los organismos obligados, asegurando asimismo una aplicación federal en cuanto a la distribución geográfica de los puestos laborales que se cubran.</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9°. Acciones de Concientización.</w:t>
      </w:r>
      <w:r w:rsidRPr="00DE17AA">
        <w:rPr>
          <w:color w:val="000000"/>
          <w:sz w:val="28"/>
          <w:szCs w:val="28"/>
        </w:rPr>
        <w:t xml:space="preserve"> Los organismos comprendidos en el artículo 5° de la presente ley deben promover acciones tendientes a la sensibilización con perspectiva de género y de diversidad sexual en los ámbitos laborales, con el fin de una efectiva integración de las personas travestis, transexuales y transgénero en los puestos de trabajo.</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lastRenderedPageBreak/>
        <w:tab/>
      </w:r>
      <w:r w:rsidRPr="00DE17AA">
        <w:rPr>
          <w:b/>
          <w:color w:val="000000"/>
          <w:sz w:val="28"/>
          <w:szCs w:val="28"/>
        </w:rPr>
        <w:t>Artículo 10. Prioridad en las Contrataciones del Estado.</w:t>
      </w:r>
      <w:r w:rsidRPr="00DE17AA">
        <w:rPr>
          <w:color w:val="000000"/>
          <w:sz w:val="28"/>
          <w:szCs w:val="28"/>
        </w:rPr>
        <w:t xml:space="preserve"> El Estado Nacional debe priorizar, a igual costo y en la forma que establezca la reglamentación, las compras de insumos y provisiones a personas jurídicas o humanas del ámbito privado que incluyan en su planta laboral a personas travestis, transexuales y transgénero.</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11. Incentivos.</w:t>
      </w:r>
      <w:r w:rsidRPr="00DE17AA">
        <w:rPr>
          <w:color w:val="000000"/>
          <w:sz w:val="28"/>
          <w:szCs w:val="28"/>
        </w:rPr>
        <w:t xml:space="preserve"> Sector Privado. Las contribuciones patronales que se generan por la contratación de las personas beneficiarias de la presente Ley podrán tomarse como pago a cuenta de impuestos nacionales. </w:t>
      </w: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t xml:space="preserve">El beneficio establecido en el párrafo precedente tiene una vigencia de doce (12) meses corridos desde la celebración del contrato de trabajo. En el caso de las micro, pequeñas y medianas empresas el plazo se extenderá a veinticuatro (24) meses. </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12. Acceso al Crédito.</w:t>
      </w:r>
      <w:r w:rsidRPr="00DE17AA">
        <w:rPr>
          <w:color w:val="000000"/>
          <w:sz w:val="28"/>
          <w:szCs w:val="28"/>
        </w:rPr>
        <w:t xml:space="preserve"> El Banco de la Nación de la República Argentina debe promover líneas de crédito con tasa preferencial para el financiamiento de emprendimientos productivos, comerciales y/o de servicios, individuales o asociativos, destinados específicamente a personas solicitantes travestis, transexuales y transgénero. La Autoridad de Aplicación debe garantizar el asesoramiento y capacitación para las personas travestis, transexuales y transgénero interesadas en acceder a este beneficio.</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13. Registro Único de Aspirantes.</w:t>
      </w:r>
      <w:r w:rsidRPr="00DE17AA">
        <w:rPr>
          <w:color w:val="000000"/>
          <w:sz w:val="28"/>
          <w:szCs w:val="28"/>
        </w:rPr>
        <w:t xml:space="preserve"> La autoridad de aplicación debe crear un Registro Único de Aspirantes en el que pueden inscribirse las personas travestis, transexuales y transgénero interesadas en postularse a cubrir puestos laborales en el marco de la presente Ley, con el objeto de proveer, a las reparticiones demandantes, así como a las personas jurídicas o humanas que lo requieran, listados de candidaturas que se correspondan con la descripción del puesto a cubrir. </w:t>
      </w: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t>La inscripción en el mismo no es obligatoria ni resulta impedimento para el acceso al régimen de inclusión laboral previsto en la presente Ley.</w:t>
      </w: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lastRenderedPageBreak/>
        <w:tab/>
        <w:t>El Registro debe consignar únicamente el nombre autopercibido, los antecedentes educativos y laborales, así como las aptitudes y preferencias laborales de las personas aspirantes. La autoridad de aplicación debe asegurar la accesibilidad para la inscripción a la totalidad de las personas interesadas.</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14. Confidencialidad.</w:t>
      </w:r>
      <w:r w:rsidRPr="00DE17AA">
        <w:rPr>
          <w:color w:val="000000"/>
          <w:sz w:val="28"/>
          <w:szCs w:val="28"/>
        </w:rPr>
        <w:t xml:space="preserve"> Las personas responsables del Registro Único de Aspirantes y todas aquellas que intervienen en cualquier fase del tratamiento de los datos personales que se encuentran en el mismo, tienen deber de confidencialidad, de conformidad con lo establecido en el art. 10 de la Ley N ° 25.326 o la que en el futuro la reemplace.</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15. No Suplantación.</w:t>
      </w:r>
      <w:r w:rsidRPr="00DE17AA">
        <w:rPr>
          <w:color w:val="000000"/>
          <w:sz w:val="28"/>
          <w:szCs w:val="28"/>
        </w:rPr>
        <w:t xml:space="preserve"> El cumplimiento del cupo laboral previsto en el artículo 5°, así como el acceso a los beneficios e incentivos previstos en los artículos 10° y 11° de la presente Ley, no puede implicar en ningún caso autorización para suplantar personas trabajadoras que cuentan con una relación laboral al momento de la sanción de la presente Ley, disponiendo su cese.</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sz w:val="28"/>
          <w:szCs w:val="28"/>
        </w:rPr>
      </w:pPr>
      <w:r w:rsidRPr="00DE17AA">
        <w:rPr>
          <w:color w:val="000000"/>
          <w:sz w:val="28"/>
          <w:szCs w:val="28"/>
        </w:rPr>
        <w:tab/>
      </w:r>
      <w:r w:rsidRPr="00DE17AA">
        <w:rPr>
          <w:b/>
          <w:color w:val="000000"/>
          <w:sz w:val="28"/>
          <w:szCs w:val="28"/>
        </w:rPr>
        <w:t>Artículo 16. Participación.</w:t>
      </w:r>
      <w:r w:rsidRPr="00DE17AA">
        <w:rPr>
          <w:sz w:val="28"/>
          <w:szCs w:val="28"/>
        </w:rPr>
        <w:t>La autoridad de aplicación debe promover espacios de participación de personas travestis, transexuales y transgénero, en representación de organizaciones sindicalesy de la sociedad civil de todo el país vinculadas al objeto de la presente ley para el seguimiento y monitoreo de su implementación, y para el desarrollo de mecanismos y políticas de acompañamiento de las personas travestis, transexuales y transgénero en su proceso de inclusión laboral.</w:t>
      </w:r>
    </w:p>
    <w:p w:rsidR="00DE17AA" w:rsidRPr="00DE17AA" w:rsidRDefault="00DE17AA" w:rsidP="00DE17AA">
      <w:pPr>
        <w:pBdr>
          <w:top w:val="nil"/>
          <w:left w:val="nil"/>
          <w:bottom w:val="nil"/>
          <w:right w:val="nil"/>
          <w:between w:val="nil"/>
        </w:pBdr>
        <w:spacing w:after="140" w:line="288" w:lineRule="auto"/>
        <w:rPr>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17. Unidad de Coordinación.</w:t>
      </w:r>
      <w:r w:rsidRPr="00DE17AA">
        <w:rPr>
          <w:color w:val="000000"/>
          <w:sz w:val="28"/>
          <w:szCs w:val="28"/>
        </w:rPr>
        <w:t xml:space="preserve"> Créase, en el ámbito de la autoridad de aplicación del Poder Ejecutivo, una Unidad de Coordinación interministerial para garantizar la implementación integral y coordinada de la presente Ley entre los organismos con competencia en la materia y el seguimiento del estado de avance de esta. La Unidad de Coordinación estará </w:t>
      </w:r>
      <w:r w:rsidRPr="00DE17AA">
        <w:rPr>
          <w:color w:val="000000"/>
          <w:sz w:val="28"/>
          <w:szCs w:val="28"/>
        </w:rPr>
        <w:lastRenderedPageBreak/>
        <w:t>integrada por representantes del Ministerio de las Mujeres, Géneros y Diversidad de la Nación, el Ministerio de Trabajo, Empleo y Seguridad Social de la Nación, el Instituto Nacional contra la Discriminación, la Xenofobia y el Racismo y el Ministerio de Educación de la Nación. La autoridad de aplicación podrá incluir otros organismos si fuese necesario para la implementación de la presente Ley.</w:t>
      </w:r>
    </w:p>
    <w:p w:rsidR="00DE17AA" w:rsidRPr="00DE17AA" w:rsidRDefault="00DE17AA" w:rsidP="00DE17AA">
      <w:pPr>
        <w:pBdr>
          <w:top w:val="nil"/>
          <w:left w:val="nil"/>
          <w:bottom w:val="nil"/>
          <w:right w:val="nil"/>
          <w:between w:val="nil"/>
        </w:pBdr>
        <w:spacing w:after="140" w:line="288" w:lineRule="auto"/>
        <w:jc w:val="center"/>
        <w:rPr>
          <w:color w:val="000000"/>
          <w:sz w:val="28"/>
          <w:szCs w:val="28"/>
        </w:rPr>
      </w:pPr>
    </w:p>
    <w:p w:rsidR="00DE17AA" w:rsidRPr="00DE17AA" w:rsidRDefault="00DE17AA" w:rsidP="00DE17AA">
      <w:pPr>
        <w:pBdr>
          <w:top w:val="nil"/>
          <w:left w:val="nil"/>
          <w:bottom w:val="nil"/>
          <w:right w:val="nil"/>
          <w:between w:val="nil"/>
        </w:pBdr>
        <w:spacing w:after="140" w:line="288" w:lineRule="auto"/>
        <w:jc w:val="center"/>
        <w:rPr>
          <w:b/>
          <w:color w:val="000000"/>
          <w:sz w:val="28"/>
          <w:szCs w:val="28"/>
        </w:rPr>
      </w:pPr>
      <w:r w:rsidRPr="00DE17AA">
        <w:rPr>
          <w:b/>
          <w:color w:val="000000"/>
          <w:sz w:val="28"/>
          <w:szCs w:val="28"/>
        </w:rPr>
        <w:t>CAPÍTULO III. DISPOSICIONES FINALES</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sz w:val="28"/>
          <w:szCs w:val="28"/>
        </w:rPr>
      </w:pPr>
      <w:r w:rsidRPr="00DE17AA">
        <w:rPr>
          <w:color w:val="000000"/>
          <w:sz w:val="28"/>
          <w:szCs w:val="28"/>
        </w:rPr>
        <w:tab/>
      </w:r>
      <w:r w:rsidRPr="00DE17AA">
        <w:rPr>
          <w:b/>
          <w:sz w:val="28"/>
          <w:szCs w:val="28"/>
        </w:rPr>
        <w:t>Artículo 18. Autoridad de Aplicación.</w:t>
      </w:r>
      <w:r w:rsidRPr="00DE17AA">
        <w:rPr>
          <w:sz w:val="28"/>
          <w:szCs w:val="28"/>
        </w:rPr>
        <w:t xml:space="preserve"> El Poder Ejecutivo debe determinar la Autoridad de aplicación de la presente Ley. La autoridad de aplicación debe promover que el diseño y ejecución de las medidas dispuestas en la presente ley contemple un criterio no binario de los géneros de conformidad con la Ley 26.743.</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19. Sanciones.</w:t>
      </w:r>
      <w:r w:rsidRPr="00DE17AA">
        <w:rPr>
          <w:color w:val="000000"/>
          <w:sz w:val="28"/>
          <w:szCs w:val="28"/>
        </w:rPr>
        <w:t xml:space="preserve"> El incumplimiento total o parcial de la presente Ley por parte de las funcionarias y los funcionarios públicos responsables, constituye mal desempeño en sus funciones o falta grave, según corresponda.</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sz w:val="28"/>
          <w:szCs w:val="28"/>
        </w:rPr>
      </w:pPr>
      <w:r w:rsidRPr="00DE17AA">
        <w:rPr>
          <w:color w:val="000000"/>
          <w:sz w:val="28"/>
          <w:szCs w:val="28"/>
        </w:rPr>
        <w:tab/>
      </w:r>
      <w:r w:rsidRPr="00DE17AA">
        <w:rPr>
          <w:b/>
          <w:bCs/>
          <w:sz w:val="28"/>
          <w:szCs w:val="28"/>
        </w:rPr>
        <w:t>Artículo 20. Invitación. Universidades Nacionales.</w:t>
      </w:r>
      <w:r w:rsidRPr="00DE17AA">
        <w:rPr>
          <w:sz w:val="28"/>
          <w:szCs w:val="28"/>
        </w:rPr>
        <w:t xml:space="preserve">Invítase a las Universidades Nacionales, dentro del marco de su autonomía, a adherir a la presente ley. </w:t>
      </w: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p>
    <w:p w:rsidR="00DE17AA" w:rsidRPr="00DE17AA" w:rsidRDefault="00DE17AA" w:rsidP="00DE17AA">
      <w:pPr>
        <w:pBdr>
          <w:top w:val="nil"/>
          <w:left w:val="nil"/>
          <w:bottom w:val="nil"/>
          <w:right w:val="nil"/>
          <w:between w:val="nil"/>
        </w:pBdr>
        <w:spacing w:after="140" w:line="288" w:lineRule="auto"/>
        <w:ind w:firstLine="720"/>
        <w:jc w:val="both"/>
        <w:rPr>
          <w:color w:val="000000"/>
          <w:sz w:val="28"/>
          <w:szCs w:val="28"/>
        </w:rPr>
      </w:pPr>
      <w:r w:rsidRPr="00DE17AA">
        <w:rPr>
          <w:b/>
          <w:color w:val="000000"/>
          <w:sz w:val="28"/>
          <w:szCs w:val="28"/>
        </w:rPr>
        <w:t>Artículo 21. Adhesión.</w:t>
      </w:r>
      <w:r w:rsidRPr="00DE17AA">
        <w:rPr>
          <w:color w:val="000000"/>
          <w:sz w:val="28"/>
          <w:szCs w:val="28"/>
        </w:rPr>
        <w:t>Invítase a las provincias y a la Ciudad Autónoma de Buenos Aires a adherir a la presente ley.</w:t>
      </w:r>
    </w:p>
    <w:p w:rsidR="00DE17AA" w:rsidRPr="00DE17AA" w:rsidRDefault="00DE17AA" w:rsidP="00DE17AA">
      <w:pPr>
        <w:pBdr>
          <w:top w:val="nil"/>
          <w:left w:val="nil"/>
          <w:bottom w:val="nil"/>
          <w:right w:val="nil"/>
          <w:between w:val="nil"/>
        </w:pBdr>
        <w:tabs>
          <w:tab w:val="left" w:pos="3942"/>
        </w:tabs>
        <w:spacing w:after="140" w:line="288" w:lineRule="auto"/>
        <w:rPr>
          <w:color w:val="000000"/>
          <w:sz w:val="28"/>
          <w:szCs w:val="28"/>
        </w:rPr>
      </w:pPr>
      <w:r w:rsidRPr="00DE17AA">
        <w:rPr>
          <w:color w:val="000000"/>
          <w:sz w:val="28"/>
          <w:szCs w:val="28"/>
        </w:rPr>
        <w:tab/>
      </w: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tab/>
      </w:r>
      <w:r w:rsidRPr="00DE17AA">
        <w:rPr>
          <w:b/>
          <w:color w:val="000000"/>
          <w:sz w:val="28"/>
          <w:szCs w:val="28"/>
        </w:rPr>
        <w:t>Artículo 22. Reglamentación.</w:t>
      </w:r>
      <w:r w:rsidRPr="00DE17AA">
        <w:rPr>
          <w:color w:val="000000"/>
          <w:sz w:val="28"/>
          <w:szCs w:val="28"/>
        </w:rPr>
        <w:t xml:space="preserve"> El Poder Ejecutivo debe reglamentar la presente ley en un plazo que no puede exceder los sesenta (60) días hábiles, contados a partir de su sanción.</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jc w:val="both"/>
        <w:rPr>
          <w:color w:val="000000"/>
          <w:sz w:val="28"/>
          <w:szCs w:val="28"/>
        </w:rPr>
      </w:pPr>
      <w:r w:rsidRPr="00DE17AA">
        <w:rPr>
          <w:color w:val="000000"/>
          <w:sz w:val="28"/>
          <w:szCs w:val="28"/>
        </w:rPr>
        <w:lastRenderedPageBreak/>
        <w:tab/>
      </w:r>
      <w:r w:rsidRPr="00DE17AA">
        <w:rPr>
          <w:b/>
          <w:color w:val="000000"/>
          <w:sz w:val="28"/>
          <w:szCs w:val="28"/>
        </w:rPr>
        <w:t>Artículo 23. Disposición Transitoria.</w:t>
      </w:r>
      <w:r w:rsidRPr="00DE17AA">
        <w:rPr>
          <w:color w:val="000000"/>
          <w:sz w:val="28"/>
          <w:szCs w:val="28"/>
        </w:rPr>
        <w:t xml:space="preserve"> La ejecución de las obligaciones de los organismos y dependencias enunciadas en el artículo 5° de la presente Ley, debe efectuarse de manera progresiva y dentro de un plazo máximo de dos (2) años, contados desde su sanción.</w:t>
      </w:r>
    </w:p>
    <w:p w:rsidR="00DE17AA" w:rsidRPr="00DE17AA" w:rsidRDefault="00DE17AA" w:rsidP="00DE17AA">
      <w:pPr>
        <w:pBdr>
          <w:top w:val="nil"/>
          <w:left w:val="nil"/>
          <w:bottom w:val="nil"/>
          <w:right w:val="nil"/>
          <w:between w:val="nil"/>
        </w:pBdr>
        <w:spacing w:after="140" w:line="288" w:lineRule="auto"/>
        <w:rPr>
          <w:color w:val="000000"/>
          <w:sz w:val="28"/>
          <w:szCs w:val="28"/>
        </w:rPr>
      </w:pPr>
    </w:p>
    <w:p w:rsidR="00DE17AA" w:rsidRPr="00DE17AA" w:rsidRDefault="00DE17AA" w:rsidP="00DE17AA">
      <w:pPr>
        <w:pBdr>
          <w:top w:val="nil"/>
          <w:left w:val="nil"/>
          <w:bottom w:val="nil"/>
          <w:right w:val="nil"/>
          <w:between w:val="nil"/>
        </w:pBdr>
        <w:spacing w:after="140" w:line="288" w:lineRule="auto"/>
        <w:rPr>
          <w:sz w:val="28"/>
          <w:szCs w:val="28"/>
        </w:rPr>
      </w:pPr>
      <w:r w:rsidRPr="00DE17AA">
        <w:rPr>
          <w:color w:val="000000"/>
          <w:sz w:val="28"/>
          <w:szCs w:val="28"/>
        </w:rPr>
        <w:tab/>
      </w:r>
      <w:r w:rsidRPr="00DE17AA">
        <w:rPr>
          <w:b/>
          <w:color w:val="000000"/>
          <w:sz w:val="28"/>
          <w:szCs w:val="28"/>
        </w:rPr>
        <w:t>Artículo 24. De Forma.</w:t>
      </w:r>
      <w:r w:rsidRPr="00DE17AA">
        <w:rPr>
          <w:color w:val="000000"/>
          <w:sz w:val="28"/>
          <w:szCs w:val="28"/>
        </w:rPr>
        <w:t xml:space="preserve"> Comuníquese al Poder Ejecutivo.</w:t>
      </w:r>
    </w:p>
    <w:p w:rsidR="00DE17AA" w:rsidRPr="00DE17AA" w:rsidRDefault="00DE17AA" w:rsidP="00EB5F54">
      <w:pPr>
        <w:ind w:right="-801"/>
        <w:jc w:val="both"/>
        <w:rPr>
          <w:sz w:val="28"/>
          <w:szCs w:val="28"/>
        </w:rPr>
      </w:pPr>
    </w:p>
    <w:p w:rsidR="00C24C3B" w:rsidRPr="00DE17AA" w:rsidRDefault="00C24C3B" w:rsidP="00EB5F54">
      <w:pPr>
        <w:ind w:right="-801"/>
        <w:jc w:val="both"/>
        <w:rPr>
          <w:sz w:val="28"/>
          <w:szCs w:val="28"/>
        </w:rPr>
      </w:pPr>
    </w:p>
    <w:p w:rsidR="00C24C3B" w:rsidRPr="00DE17AA" w:rsidRDefault="00C24C3B" w:rsidP="00EB5F54">
      <w:pPr>
        <w:ind w:right="-801"/>
        <w:jc w:val="both"/>
        <w:rPr>
          <w:sz w:val="28"/>
          <w:szCs w:val="28"/>
        </w:rPr>
      </w:pPr>
    </w:p>
    <w:p w:rsidR="00C24C3B" w:rsidRPr="00ED1B72" w:rsidRDefault="00E17ED4" w:rsidP="00DE17AA">
      <w:pPr>
        <w:ind w:right="-801"/>
        <w:jc w:val="right"/>
        <w:rPr>
          <w:sz w:val="28"/>
          <w:szCs w:val="28"/>
        </w:rPr>
      </w:pPr>
      <w:r w:rsidRPr="00ED1B72">
        <w:rPr>
          <w:sz w:val="28"/>
          <w:szCs w:val="28"/>
        </w:rPr>
        <w:tab/>
      </w:r>
      <w:bookmarkStart w:id="0" w:name="_GoBack"/>
      <w:bookmarkEnd w:id="0"/>
    </w:p>
    <w:sectPr w:rsidR="00C24C3B" w:rsidRPr="00ED1B72" w:rsidSect="00EB5F54">
      <w:headerReference w:type="default" r:id="rId8"/>
      <w:pgSz w:w="12240" w:h="20160" w:code="5"/>
      <w:pgMar w:top="1418" w:right="1701" w:bottom="85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7E91" w:rsidRDefault="00AC7E91" w:rsidP="007E6DDF">
      <w:r>
        <w:separator/>
      </w:r>
    </w:p>
  </w:endnote>
  <w:endnote w:type="continuationSeparator" w:id="1">
    <w:p w:rsidR="00AC7E91" w:rsidRDefault="00AC7E91" w:rsidP="007E6D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7E91" w:rsidRDefault="00AC7E91" w:rsidP="007E6DDF">
      <w:r>
        <w:separator/>
      </w:r>
    </w:p>
  </w:footnote>
  <w:footnote w:type="continuationSeparator" w:id="1">
    <w:p w:rsidR="00AC7E91" w:rsidRDefault="00AC7E91" w:rsidP="007E6D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5F54" w:rsidRDefault="00EB5F54" w:rsidP="00CE0F45">
    <w:pPr>
      <w:rPr>
        <w:rFonts w:ascii="Monotype Corsiva" w:hAnsi="Monotype Corsiva"/>
        <w:b/>
        <w:bCs/>
      </w:rPr>
    </w:pPr>
  </w:p>
  <w:p w:rsidR="00CE0F45" w:rsidRPr="00C929C8" w:rsidRDefault="00CE0F45" w:rsidP="00CE0F45">
    <w:pPr>
      <w:rPr>
        <w:rFonts w:ascii="Monotype Corsiva" w:hAnsi="Monotype Corsiva"/>
        <w:b/>
        <w:bCs/>
      </w:rPr>
    </w:pPr>
    <w:r>
      <w:rPr>
        <w:rFonts w:ascii="Monotype Corsiva" w:hAnsi="Monotype Corsiva"/>
        <w:b/>
        <w:noProof/>
      </w:rPr>
      <w:drawing>
        <wp:inline distT="0" distB="0" distL="0" distR="0">
          <wp:extent cx="457200" cy="58102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57200" cy="581025"/>
                  </a:xfrm>
                  <a:prstGeom prst="rect">
                    <a:avLst/>
                  </a:prstGeom>
                  <a:noFill/>
                  <a:ln>
                    <a:noFill/>
                  </a:ln>
                </pic:spPr>
              </pic:pic>
            </a:graphicData>
          </a:graphic>
        </wp:inline>
      </w:drawing>
    </w:r>
  </w:p>
  <w:tbl>
    <w:tblPr>
      <w:tblW w:w="10312" w:type="dxa"/>
      <w:tblInd w:w="-540" w:type="dxa"/>
      <w:tblCellMar>
        <w:left w:w="0" w:type="dxa"/>
        <w:right w:w="0" w:type="dxa"/>
      </w:tblCellMar>
      <w:tblLook w:val="0000"/>
    </w:tblPr>
    <w:tblGrid>
      <w:gridCol w:w="10216"/>
      <w:gridCol w:w="122"/>
      <w:gridCol w:w="6"/>
    </w:tblGrid>
    <w:tr w:rsidR="00CE0F45" w:rsidRPr="00C929C8" w:rsidTr="00EB5F54">
      <w:trPr>
        <w:trHeight w:val="246"/>
      </w:trPr>
      <w:tc>
        <w:tcPr>
          <w:tcW w:w="10200" w:type="dxa"/>
          <w:tcBorders>
            <w:top w:val="nil"/>
            <w:left w:val="nil"/>
            <w:bottom w:val="nil"/>
            <w:right w:val="nil"/>
          </w:tcBorders>
          <w:noWrap/>
          <w:vAlign w:val="bottom"/>
        </w:tcPr>
        <w:p w:rsidR="00CE0F45" w:rsidRPr="00C929C8" w:rsidRDefault="00CE0F45" w:rsidP="003A3F91">
          <w:pPr>
            <w:rPr>
              <w:rFonts w:ascii="Monotype Corsiva" w:eastAsia="Arial Unicode MS" w:hAnsi="Monotype Corsiva"/>
            </w:rPr>
          </w:pPr>
          <w:r w:rsidRPr="00C929C8">
            <w:rPr>
              <w:rFonts w:ascii="Monotype Corsiva" w:hAnsi="Monotype Corsiva"/>
            </w:rPr>
            <w:t xml:space="preserve">H. Cámara de Diputados de </w:t>
          </w:r>
          <w:smartTag w:uri="urn:schemas-microsoft-com:office:smarttags" w:element="PersonName">
            <w:smartTagPr>
              <w:attr w:name="ProductID" w:val="la Naci￳n"/>
            </w:smartTagPr>
            <w:r w:rsidRPr="00C929C8">
              <w:rPr>
                <w:rFonts w:ascii="Monotype Corsiva" w:hAnsi="Monotype Corsiva"/>
              </w:rPr>
              <w:t>la Nación</w:t>
            </w:r>
          </w:smartTag>
        </w:p>
      </w:tc>
      <w:tc>
        <w:tcPr>
          <w:tcW w:w="106" w:type="dxa"/>
          <w:tcBorders>
            <w:top w:val="nil"/>
            <w:left w:val="nil"/>
            <w:bottom w:val="nil"/>
            <w:right w:val="nil"/>
          </w:tcBorders>
          <w:noWrap/>
          <w:vAlign w:val="bottom"/>
        </w:tcPr>
        <w:p w:rsidR="00CE0F45" w:rsidRPr="00C929C8" w:rsidRDefault="00CE0F45" w:rsidP="003A3F91">
          <w:pPr>
            <w:rPr>
              <w:rFonts w:eastAsia="Arial Unicode MS"/>
            </w:rPr>
          </w:pPr>
        </w:p>
      </w:tc>
      <w:tc>
        <w:tcPr>
          <w:tcW w:w="0" w:type="auto"/>
          <w:tcBorders>
            <w:top w:val="nil"/>
            <w:left w:val="nil"/>
            <w:bottom w:val="nil"/>
            <w:right w:val="nil"/>
          </w:tcBorders>
          <w:noWrap/>
          <w:vAlign w:val="bottom"/>
        </w:tcPr>
        <w:p w:rsidR="00CE0F45" w:rsidRPr="00C929C8" w:rsidRDefault="00CE0F45" w:rsidP="003A3F91">
          <w:pPr>
            <w:rPr>
              <w:rFonts w:eastAsia="Arial Unicode MS"/>
            </w:rPr>
          </w:pPr>
        </w:p>
      </w:tc>
    </w:tr>
    <w:tr w:rsidR="00CE0F45" w:rsidRPr="000D3405" w:rsidTr="00EB5F54">
      <w:trPr>
        <w:gridAfter w:val="2"/>
        <w:wAfter w:w="112" w:type="dxa"/>
        <w:trHeight w:val="274"/>
      </w:trPr>
      <w:tc>
        <w:tcPr>
          <w:tcW w:w="10200" w:type="dxa"/>
          <w:tcBorders>
            <w:top w:val="nil"/>
            <w:left w:val="nil"/>
            <w:bottom w:val="nil"/>
            <w:right w:val="nil"/>
          </w:tcBorders>
          <w:noWrap/>
          <w:vAlign w:val="bottom"/>
        </w:tcPr>
        <w:p w:rsidR="00CE0F45" w:rsidRPr="000D3405" w:rsidRDefault="00675E43" w:rsidP="003A3F91">
          <w:pPr>
            <w:jc w:val="both"/>
            <w:rPr>
              <w:rFonts w:ascii="Monotype Corsiva" w:eastAsia="Arial Unicode MS" w:hAnsi="Monotype Corsiva"/>
            </w:rPr>
          </w:pPr>
          <w:r>
            <w:rPr>
              <w:rFonts w:ascii="Monotype Corsiva" w:hAnsi="Monotype Corsiva"/>
            </w:rPr>
            <w:t xml:space="preserve">Comisión de Mujeres y Diversidad     </w:t>
          </w:r>
          <w:r w:rsidR="00CE0F45">
            <w:rPr>
              <w:rFonts w:ascii="Monotype Corsiva" w:hAnsi="Monotype Corsiva"/>
            </w:rPr>
            <w:t xml:space="preserve">                                    "2020– Año </w:t>
          </w:r>
          <w:r w:rsidR="00CE0F45" w:rsidRPr="00301DFD">
            <w:rPr>
              <w:rFonts w:ascii="Monotype Corsiva" w:hAnsi="Monotype Corsiva"/>
            </w:rPr>
            <w:t>del General Manuel Belgrano</w:t>
          </w:r>
          <w:r w:rsidR="00CE0F45" w:rsidRPr="000D3405">
            <w:rPr>
              <w:rFonts w:ascii="Monotype Corsiva" w:hAnsi="Monotype Corsiva"/>
            </w:rPr>
            <w:t>".</w:t>
          </w:r>
        </w:p>
      </w:tc>
    </w:tr>
  </w:tbl>
  <w:p w:rsidR="00EB5F54" w:rsidRDefault="00EB5F54" w:rsidP="00EB5F54">
    <w:pPr>
      <w:pStyle w:val="Default"/>
      <w:ind w:right="-801"/>
      <w:jc w:val="right"/>
      <w:rPr>
        <w:b/>
        <w:bCs/>
        <w:sz w:val="23"/>
        <w:szCs w:val="23"/>
      </w:rPr>
    </w:pPr>
  </w:p>
  <w:p w:rsidR="00EB5F54" w:rsidRDefault="00AA2748" w:rsidP="00EB5F54">
    <w:pPr>
      <w:pStyle w:val="Default"/>
      <w:ind w:right="-801"/>
      <w:jc w:val="right"/>
      <w:rPr>
        <w:b/>
        <w:bCs/>
        <w:sz w:val="23"/>
        <w:szCs w:val="23"/>
      </w:rPr>
    </w:pPr>
    <w:r>
      <w:rPr>
        <w:b/>
        <w:bCs/>
        <w:sz w:val="23"/>
        <w:szCs w:val="23"/>
      </w:rPr>
      <w:t>4032</w:t>
    </w:r>
    <w:r w:rsidR="00EB5F54">
      <w:rPr>
        <w:b/>
        <w:bCs/>
        <w:sz w:val="23"/>
        <w:szCs w:val="23"/>
      </w:rPr>
      <w:t>-D-2019</w:t>
    </w:r>
  </w:p>
  <w:p w:rsidR="00EB5F54" w:rsidRDefault="00393FFD" w:rsidP="00EB5F54">
    <w:pPr>
      <w:pStyle w:val="Default"/>
      <w:ind w:right="-801"/>
      <w:jc w:val="right"/>
      <w:rPr>
        <w:b/>
        <w:bCs/>
        <w:sz w:val="23"/>
        <w:szCs w:val="23"/>
      </w:rPr>
    </w:pPr>
    <w:r>
      <w:rPr>
        <w:b/>
        <w:bCs/>
        <w:sz w:val="23"/>
        <w:szCs w:val="23"/>
      </w:rPr>
      <w:t>0255</w:t>
    </w:r>
    <w:r w:rsidR="00EB5F54">
      <w:rPr>
        <w:b/>
        <w:bCs/>
        <w:sz w:val="23"/>
        <w:szCs w:val="23"/>
      </w:rPr>
      <w:t>-D-20</w:t>
    </w:r>
    <w:r w:rsidR="004F7CF5">
      <w:rPr>
        <w:b/>
        <w:bCs/>
        <w:sz w:val="23"/>
        <w:szCs w:val="23"/>
      </w:rPr>
      <w:t>20</w:t>
    </w:r>
  </w:p>
  <w:p w:rsidR="00EB5F54" w:rsidRDefault="00393FFD" w:rsidP="00EB5F54">
    <w:pPr>
      <w:pStyle w:val="Default"/>
      <w:ind w:right="-801"/>
      <w:jc w:val="right"/>
      <w:rPr>
        <w:b/>
        <w:bCs/>
        <w:sz w:val="23"/>
        <w:szCs w:val="23"/>
      </w:rPr>
    </w:pPr>
    <w:r>
      <w:rPr>
        <w:b/>
        <w:bCs/>
        <w:sz w:val="23"/>
        <w:szCs w:val="23"/>
      </w:rPr>
      <w:t>0293</w:t>
    </w:r>
    <w:r w:rsidR="00EB5F54">
      <w:rPr>
        <w:b/>
        <w:bCs/>
        <w:sz w:val="23"/>
        <w:szCs w:val="23"/>
      </w:rPr>
      <w:t>-D-2020</w:t>
    </w:r>
  </w:p>
  <w:p w:rsidR="00EB5F54" w:rsidRDefault="00393FFD" w:rsidP="00EB5F54">
    <w:pPr>
      <w:pStyle w:val="Default"/>
      <w:ind w:right="-801"/>
      <w:jc w:val="right"/>
      <w:rPr>
        <w:b/>
        <w:bCs/>
        <w:sz w:val="23"/>
        <w:szCs w:val="23"/>
      </w:rPr>
    </w:pPr>
    <w:r>
      <w:rPr>
        <w:b/>
        <w:bCs/>
        <w:sz w:val="23"/>
        <w:szCs w:val="23"/>
      </w:rPr>
      <w:t>0311</w:t>
    </w:r>
    <w:r w:rsidR="00EB5F54">
      <w:rPr>
        <w:b/>
        <w:bCs/>
        <w:sz w:val="23"/>
        <w:szCs w:val="23"/>
      </w:rPr>
      <w:t>-D-2020</w:t>
    </w:r>
  </w:p>
  <w:p w:rsidR="00393FFD" w:rsidRDefault="00393FFD" w:rsidP="00EB5F54">
    <w:pPr>
      <w:pStyle w:val="Default"/>
      <w:ind w:right="-801"/>
      <w:jc w:val="right"/>
      <w:rPr>
        <w:b/>
        <w:bCs/>
        <w:sz w:val="23"/>
        <w:szCs w:val="23"/>
      </w:rPr>
    </w:pPr>
    <w:r>
      <w:rPr>
        <w:b/>
        <w:bCs/>
        <w:sz w:val="23"/>
        <w:szCs w:val="23"/>
      </w:rPr>
      <w:t>2745</w:t>
    </w:r>
    <w:r w:rsidR="00EB5F54">
      <w:rPr>
        <w:b/>
        <w:bCs/>
        <w:sz w:val="23"/>
        <w:szCs w:val="23"/>
      </w:rPr>
      <w:t>-D-2020</w:t>
    </w:r>
  </w:p>
  <w:p w:rsidR="00393FFD" w:rsidRDefault="00393FFD" w:rsidP="00393FFD">
    <w:pPr>
      <w:pStyle w:val="Default"/>
      <w:ind w:right="-801"/>
      <w:jc w:val="right"/>
      <w:rPr>
        <w:b/>
        <w:bCs/>
        <w:sz w:val="23"/>
        <w:szCs w:val="23"/>
      </w:rPr>
    </w:pPr>
    <w:r>
      <w:rPr>
        <w:b/>
        <w:bCs/>
        <w:sz w:val="23"/>
        <w:szCs w:val="23"/>
      </w:rPr>
      <w:t>3059-D-2020</w:t>
    </w:r>
  </w:p>
  <w:p w:rsidR="00393FFD" w:rsidRDefault="00393FFD" w:rsidP="00393FFD">
    <w:pPr>
      <w:pStyle w:val="Default"/>
      <w:ind w:right="-801"/>
      <w:jc w:val="right"/>
      <w:rPr>
        <w:b/>
        <w:bCs/>
        <w:sz w:val="23"/>
        <w:szCs w:val="23"/>
      </w:rPr>
    </w:pPr>
    <w:r>
      <w:rPr>
        <w:b/>
        <w:bCs/>
        <w:sz w:val="23"/>
        <w:szCs w:val="23"/>
      </w:rPr>
      <w:t xml:space="preserve"> 3148-D-2020 </w:t>
    </w:r>
  </w:p>
  <w:p w:rsidR="00393FFD" w:rsidRDefault="00393FFD" w:rsidP="00393FFD">
    <w:pPr>
      <w:pStyle w:val="Default"/>
      <w:ind w:right="-801"/>
      <w:jc w:val="right"/>
      <w:rPr>
        <w:b/>
        <w:bCs/>
        <w:sz w:val="23"/>
        <w:szCs w:val="23"/>
      </w:rPr>
    </w:pPr>
    <w:r>
      <w:rPr>
        <w:b/>
        <w:bCs/>
        <w:sz w:val="23"/>
        <w:szCs w:val="23"/>
      </w:rPr>
      <w:t>3329-D-2020</w:t>
    </w:r>
  </w:p>
  <w:p w:rsidR="00393FFD" w:rsidRDefault="00393FFD" w:rsidP="00393FFD">
    <w:pPr>
      <w:pStyle w:val="Default"/>
      <w:ind w:right="-801"/>
      <w:jc w:val="right"/>
      <w:rPr>
        <w:b/>
        <w:bCs/>
        <w:sz w:val="23"/>
        <w:szCs w:val="23"/>
      </w:rPr>
    </w:pPr>
    <w:r>
      <w:rPr>
        <w:b/>
        <w:bCs/>
        <w:sz w:val="23"/>
        <w:szCs w:val="23"/>
      </w:rPr>
      <w:t xml:space="preserve"> 4480-D-2020 </w:t>
    </w:r>
  </w:p>
  <w:p w:rsidR="00393FFD" w:rsidRDefault="00393FFD" w:rsidP="00393FFD">
    <w:pPr>
      <w:pStyle w:val="Default"/>
      <w:ind w:right="-801"/>
      <w:jc w:val="right"/>
      <w:rPr>
        <w:b/>
        <w:bCs/>
        <w:sz w:val="23"/>
        <w:szCs w:val="23"/>
      </w:rPr>
    </w:pPr>
    <w:r>
      <w:rPr>
        <w:b/>
        <w:bCs/>
        <w:sz w:val="23"/>
        <w:szCs w:val="23"/>
      </w:rPr>
      <w:t>4609-D-2020</w:t>
    </w:r>
  </w:p>
  <w:p w:rsidR="007E6DDF" w:rsidRDefault="007E6DDF" w:rsidP="00EB5F54">
    <w:pPr>
      <w:pStyle w:val="Default"/>
      <w:ind w:right="-801"/>
      <w:jc w:val="right"/>
      <w:rPr>
        <w:b/>
        <w:bCs/>
        <w:sz w:val="23"/>
        <w:szCs w:val="23"/>
      </w:rPr>
    </w:pPr>
  </w:p>
  <w:p w:rsidR="00EB5F54" w:rsidRPr="00CE0F45" w:rsidRDefault="00EB5F54" w:rsidP="00EB5F54">
    <w:pPr>
      <w:pStyle w:val="Default"/>
      <w:ind w:right="-801"/>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BA754E"/>
    <w:multiLevelType w:val="hybridMultilevel"/>
    <w:tmpl w:val="52B42E98"/>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7E6DDF"/>
    <w:rsid w:val="00042499"/>
    <w:rsid w:val="00086EE7"/>
    <w:rsid w:val="000A7898"/>
    <w:rsid w:val="000C45CE"/>
    <w:rsid w:val="000E32B3"/>
    <w:rsid w:val="0010277D"/>
    <w:rsid w:val="001D03E5"/>
    <w:rsid w:val="00286721"/>
    <w:rsid w:val="002D676F"/>
    <w:rsid w:val="002E1A2B"/>
    <w:rsid w:val="00355297"/>
    <w:rsid w:val="00393FFD"/>
    <w:rsid w:val="003B77B4"/>
    <w:rsid w:val="0041746F"/>
    <w:rsid w:val="00431A0B"/>
    <w:rsid w:val="00470C0C"/>
    <w:rsid w:val="00475144"/>
    <w:rsid w:val="004B3E46"/>
    <w:rsid w:val="004E7B97"/>
    <w:rsid w:val="004F1C9F"/>
    <w:rsid w:val="004F7CF5"/>
    <w:rsid w:val="0052665B"/>
    <w:rsid w:val="00584925"/>
    <w:rsid w:val="005C6A03"/>
    <w:rsid w:val="00625CEE"/>
    <w:rsid w:val="00641B2F"/>
    <w:rsid w:val="00675E43"/>
    <w:rsid w:val="00690DEF"/>
    <w:rsid w:val="006A1E28"/>
    <w:rsid w:val="00743DDA"/>
    <w:rsid w:val="007719EC"/>
    <w:rsid w:val="00783435"/>
    <w:rsid w:val="007C228F"/>
    <w:rsid w:val="007E0FC5"/>
    <w:rsid w:val="007E6DDF"/>
    <w:rsid w:val="00805736"/>
    <w:rsid w:val="00806F77"/>
    <w:rsid w:val="008153B6"/>
    <w:rsid w:val="008175E2"/>
    <w:rsid w:val="00835C74"/>
    <w:rsid w:val="008822BD"/>
    <w:rsid w:val="008950CF"/>
    <w:rsid w:val="008A6F90"/>
    <w:rsid w:val="008C0E30"/>
    <w:rsid w:val="00910D46"/>
    <w:rsid w:val="00923DD3"/>
    <w:rsid w:val="009612B8"/>
    <w:rsid w:val="009B2265"/>
    <w:rsid w:val="00A57BC7"/>
    <w:rsid w:val="00A65AD6"/>
    <w:rsid w:val="00AA2748"/>
    <w:rsid w:val="00AA6926"/>
    <w:rsid w:val="00AC7E91"/>
    <w:rsid w:val="00AF5D46"/>
    <w:rsid w:val="00B439E6"/>
    <w:rsid w:val="00B52A88"/>
    <w:rsid w:val="00B54815"/>
    <w:rsid w:val="00B90F9A"/>
    <w:rsid w:val="00BC66A9"/>
    <w:rsid w:val="00C24C3B"/>
    <w:rsid w:val="00C30A86"/>
    <w:rsid w:val="00CC6EE4"/>
    <w:rsid w:val="00CE0F45"/>
    <w:rsid w:val="00D02279"/>
    <w:rsid w:val="00D11DCC"/>
    <w:rsid w:val="00D52E8B"/>
    <w:rsid w:val="00D616D3"/>
    <w:rsid w:val="00DE17AA"/>
    <w:rsid w:val="00E17ED4"/>
    <w:rsid w:val="00E4572F"/>
    <w:rsid w:val="00E81DD0"/>
    <w:rsid w:val="00EB3630"/>
    <w:rsid w:val="00EB5F54"/>
    <w:rsid w:val="00EB61F8"/>
    <w:rsid w:val="00ED1B72"/>
    <w:rsid w:val="00F60E82"/>
    <w:rsid w:val="00F658B6"/>
    <w:rsid w:val="00F75EF0"/>
    <w:rsid w:val="00FE75B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46F"/>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E6DDF"/>
    <w:pPr>
      <w:tabs>
        <w:tab w:val="center" w:pos="4252"/>
        <w:tab w:val="right" w:pos="8504"/>
      </w:tabs>
    </w:pPr>
    <w:rPr>
      <w:rFonts w:asciiTheme="minorHAnsi" w:eastAsiaTheme="minorHAnsi" w:hAnsiTheme="minorHAnsi" w:cstheme="minorBidi"/>
      <w:sz w:val="22"/>
      <w:szCs w:val="22"/>
      <w:lang w:val="es-AR" w:eastAsia="en-US"/>
    </w:rPr>
  </w:style>
  <w:style w:type="character" w:customStyle="1" w:styleId="EncabezadoCar">
    <w:name w:val="Encabezado Car"/>
    <w:basedOn w:val="Fuentedeprrafopredeter"/>
    <w:link w:val="Encabezado"/>
    <w:uiPriority w:val="99"/>
    <w:rsid w:val="007E6DDF"/>
  </w:style>
  <w:style w:type="paragraph" w:styleId="Piedepgina">
    <w:name w:val="footer"/>
    <w:basedOn w:val="Normal"/>
    <w:link w:val="PiedepginaCar"/>
    <w:uiPriority w:val="99"/>
    <w:unhideWhenUsed/>
    <w:rsid w:val="007E6DDF"/>
    <w:pPr>
      <w:tabs>
        <w:tab w:val="center" w:pos="4252"/>
        <w:tab w:val="right" w:pos="8504"/>
      </w:tabs>
    </w:pPr>
    <w:rPr>
      <w:rFonts w:asciiTheme="minorHAnsi" w:eastAsiaTheme="minorHAnsi" w:hAnsiTheme="minorHAnsi" w:cstheme="minorBidi"/>
      <w:sz w:val="22"/>
      <w:szCs w:val="22"/>
      <w:lang w:val="es-AR" w:eastAsia="en-US"/>
    </w:rPr>
  </w:style>
  <w:style w:type="character" w:customStyle="1" w:styleId="PiedepginaCar">
    <w:name w:val="Pie de página Car"/>
    <w:basedOn w:val="Fuentedeprrafopredeter"/>
    <w:link w:val="Piedepgina"/>
    <w:uiPriority w:val="99"/>
    <w:rsid w:val="007E6DDF"/>
  </w:style>
  <w:style w:type="character" w:styleId="Hipervnculo">
    <w:name w:val="Hyperlink"/>
    <w:uiPriority w:val="99"/>
    <w:rsid w:val="0041746F"/>
    <w:rPr>
      <w:color w:val="0000FF"/>
      <w:u w:val="single"/>
    </w:rPr>
  </w:style>
  <w:style w:type="character" w:styleId="Textoennegrita">
    <w:name w:val="Strong"/>
    <w:uiPriority w:val="22"/>
    <w:qFormat/>
    <w:rsid w:val="0041746F"/>
    <w:rPr>
      <w:b/>
      <w:bCs/>
    </w:rPr>
  </w:style>
  <w:style w:type="paragraph" w:styleId="NormalWeb">
    <w:name w:val="Normal (Web)"/>
    <w:basedOn w:val="Normal"/>
    <w:uiPriority w:val="99"/>
    <w:unhideWhenUsed/>
    <w:rsid w:val="0041746F"/>
    <w:pPr>
      <w:spacing w:before="100" w:beforeAutospacing="1" w:after="100" w:afterAutospacing="1"/>
    </w:pPr>
    <w:rPr>
      <w:lang w:val="es-AR" w:eastAsia="es-AR"/>
    </w:rPr>
  </w:style>
  <w:style w:type="paragraph" w:styleId="Textodeglobo">
    <w:name w:val="Balloon Text"/>
    <w:basedOn w:val="Normal"/>
    <w:link w:val="TextodegloboCar"/>
    <w:uiPriority w:val="99"/>
    <w:semiHidden/>
    <w:unhideWhenUsed/>
    <w:rsid w:val="002E1A2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E1A2B"/>
    <w:rPr>
      <w:rFonts w:ascii="Segoe UI" w:eastAsia="Times New Roman" w:hAnsi="Segoe UI" w:cs="Segoe UI"/>
      <w:sz w:val="18"/>
      <w:szCs w:val="18"/>
      <w:lang w:val="es-ES" w:eastAsia="es-ES"/>
    </w:rPr>
  </w:style>
  <w:style w:type="character" w:styleId="Hipervnculovisitado">
    <w:name w:val="FollowedHyperlink"/>
    <w:basedOn w:val="Fuentedeprrafopredeter"/>
    <w:uiPriority w:val="99"/>
    <w:semiHidden/>
    <w:unhideWhenUsed/>
    <w:rsid w:val="00E4572F"/>
    <w:rPr>
      <w:color w:val="954F72" w:themeColor="followedHyperlink"/>
      <w:u w:val="single"/>
    </w:rPr>
  </w:style>
  <w:style w:type="paragraph" w:styleId="Prrafodelista">
    <w:name w:val="List Paragraph"/>
    <w:basedOn w:val="Normal"/>
    <w:uiPriority w:val="34"/>
    <w:qFormat/>
    <w:rsid w:val="007C228F"/>
    <w:pPr>
      <w:ind w:left="720"/>
      <w:contextualSpacing/>
    </w:pPr>
  </w:style>
  <w:style w:type="paragraph" w:customStyle="1" w:styleId="Default">
    <w:name w:val="Default"/>
    <w:rsid w:val="00EB5F54"/>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divs>
    <w:div w:id="17465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13FCEC-4B2F-4DE5-BA02-82A0D07E0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1976</Words>
  <Characters>10868</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H. Cámara de Diputados de la Nación</Company>
  <LinksUpToDate>false</LinksUpToDate>
  <CharactersWithSpaces>12819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Windows</dc:creator>
  <cp:lastModifiedBy>USUARIO</cp:lastModifiedBy>
  <cp:revision>2</cp:revision>
  <cp:lastPrinted>2019-03-15T18:29:00Z</cp:lastPrinted>
  <dcterms:created xsi:type="dcterms:W3CDTF">2020-10-08T23:58:00Z</dcterms:created>
  <dcterms:modified xsi:type="dcterms:W3CDTF">2020-10-08T23:58:00Z</dcterms:modified>
</cp:coreProperties>
</file>